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675C" w14:textId="77777777" w:rsidR="004C696C" w:rsidRPr="00E87C4F" w:rsidRDefault="00000000">
      <w:pPr>
        <w:jc w:val="center"/>
        <w:rPr>
          <w:rFonts w:ascii="Times New Roman" w:eastAsia="仿宋_GB2312" w:cs="Times New Roman"/>
          <w:b/>
          <w:bCs/>
          <w:sz w:val="36"/>
          <w:szCs w:val="36"/>
        </w:rPr>
      </w:pPr>
      <w:r w:rsidRPr="00E87C4F">
        <w:rPr>
          <w:rFonts w:ascii="Times New Roman" w:eastAsia="仿宋_GB2312" w:cs="Times New Roman"/>
          <w:b/>
          <w:bCs/>
          <w:sz w:val="36"/>
          <w:szCs w:val="36"/>
        </w:rPr>
        <w:t>宜宾凯翼汽车有限公司</w:t>
      </w:r>
    </w:p>
    <w:p w14:paraId="6B9DF2D6" w14:textId="5F4CB87D" w:rsidR="004C696C" w:rsidRPr="00E87C4F" w:rsidRDefault="00A3475E">
      <w:pPr>
        <w:jc w:val="center"/>
        <w:rPr>
          <w:rFonts w:ascii="Times New Roman" w:eastAsia="仿宋_GB2312" w:cs="Times New Roman"/>
          <w:b/>
          <w:bCs/>
          <w:sz w:val="36"/>
          <w:szCs w:val="36"/>
        </w:rPr>
      </w:pPr>
      <w:r>
        <w:rPr>
          <w:rFonts w:ascii="Times New Roman" w:eastAsia="仿宋_GB2312" w:cs="Times New Roman" w:hint="eastAsia"/>
          <w:b/>
          <w:bCs/>
          <w:sz w:val="36"/>
          <w:szCs w:val="36"/>
        </w:rPr>
        <w:t>2</w:t>
      </w:r>
      <w:r>
        <w:rPr>
          <w:rFonts w:ascii="Times New Roman" w:eastAsia="仿宋_GB2312" w:cs="Times New Roman"/>
          <w:b/>
          <w:bCs/>
          <w:sz w:val="36"/>
          <w:szCs w:val="36"/>
        </w:rPr>
        <w:t>022</w:t>
      </w:r>
      <w:r>
        <w:rPr>
          <w:rFonts w:ascii="Times New Roman" w:eastAsia="仿宋_GB2312" w:cs="Times New Roman" w:hint="eastAsia"/>
          <w:b/>
          <w:bCs/>
          <w:sz w:val="36"/>
          <w:szCs w:val="36"/>
        </w:rPr>
        <w:t>年</w:t>
      </w:r>
      <w:r w:rsidR="00000000" w:rsidRPr="00E87C4F">
        <w:rPr>
          <w:rFonts w:ascii="Times New Roman" w:eastAsia="仿宋_GB2312" w:cs="Times New Roman" w:hint="eastAsia"/>
          <w:b/>
          <w:bCs/>
          <w:sz w:val="36"/>
          <w:szCs w:val="36"/>
        </w:rPr>
        <w:t>企业绿色发展报告</w:t>
      </w:r>
    </w:p>
    <w:p w14:paraId="2579E159" w14:textId="77777777" w:rsidR="004C696C" w:rsidRPr="00E87C4F" w:rsidRDefault="004C696C">
      <w:pPr>
        <w:jc w:val="center"/>
        <w:rPr>
          <w:rFonts w:ascii="Times New Roman" w:eastAsia="仿宋_GB2312" w:cs="Times New Roman"/>
          <w:sz w:val="36"/>
          <w:szCs w:val="36"/>
        </w:rPr>
      </w:pPr>
    </w:p>
    <w:p w14:paraId="4FC6D27F" w14:textId="77777777" w:rsidR="004C696C" w:rsidRPr="00E87C4F" w:rsidRDefault="00000000">
      <w:pPr>
        <w:spacing w:line="560" w:lineRule="exact"/>
        <w:ind w:firstLineChars="200" w:firstLine="560"/>
        <w:rPr>
          <w:rFonts w:ascii="Times New Roman" w:eastAsia="仿宋"/>
          <w:sz w:val="28"/>
          <w:szCs w:val="28"/>
        </w:rPr>
      </w:pPr>
      <w:bookmarkStart w:id="0" w:name="_Hlk37086899"/>
      <w:r w:rsidRPr="00E87C4F">
        <w:rPr>
          <w:rFonts w:ascii="Times New Roman" w:eastAsia="仿宋" w:hint="eastAsia"/>
          <w:sz w:val="28"/>
          <w:szCs w:val="28"/>
        </w:rPr>
        <w:t>公司自项目筹建、设计开始，就按照相关法律法规和行业规范要求，将节能、环保意识贯穿于整个设计中。</w:t>
      </w:r>
      <w:r w:rsidRPr="00E87C4F">
        <w:rPr>
          <w:rFonts w:ascii="Times New Roman" w:eastAsia="仿宋"/>
          <w:sz w:val="28"/>
          <w:szCs w:val="28"/>
        </w:rPr>
        <w:t>整车生产以自动化生产为主，涂装工艺采用水性漆</w:t>
      </w:r>
      <w:r w:rsidRPr="00E87C4F">
        <w:rPr>
          <w:rFonts w:ascii="Times New Roman" w:eastAsia="仿宋" w:hint="eastAsia"/>
          <w:sz w:val="28"/>
          <w:szCs w:val="28"/>
        </w:rPr>
        <w:t>，生产区域布局合理、生产过程的物资流程简洁，在设计阶段便很好的考虑了工艺和生产系统节能及环保要求。企业在设计、采购、制造物流、销售及回收再利用等环节充分重视绿色发展。</w:t>
      </w:r>
    </w:p>
    <w:p w14:paraId="198630B3" w14:textId="77777777" w:rsidR="004C696C" w:rsidRPr="00E87C4F" w:rsidRDefault="00000000">
      <w:pPr>
        <w:spacing w:line="560" w:lineRule="exact"/>
        <w:ind w:firstLineChars="200" w:firstLine="560"/>
        <w:rPr>
          <w:rFonts w:ascii="Times New Roman" w:eastAsia="仿宋"/>
          <w:sz w:val="28"/>
          <w:szCs w:val="28"/>
        </w:rPr>
      </w:pPr>
      <w:r w:rsidRPr="00E87C4F">
        <w:rPr>
          <w:rFonts w:ascii="Times New Roman" w:eastAsia="仿宋" w:hint="eastAsia"/>
          <w:sz w:val="28"/>
          <w:szCs w:val="28"/>
        </w:rPr>
        <w:t>工厂注重社会责任，始终把产品质量放在第一位，致力于为客户提供优质的产品和服务。建立健全了质量管理体系，实施</w:t>
      </w:r>
      <w:r w:rsidRPr="00E87C4F">
        <w:rPr>
          <w:rFonts w:ascii="Times New Roman" w:eastAsia="仿宋"/>
          <w:sz w:val="28"/>
          <w:szCs w:val="28"/>
        </w:rPr>
        <w:t>“</w:t>
      </w:r>
      <w:r w:rsidRPr="00E87C4F">
        <w:rPr>
          <w:rFonts w:ascii="Times New Roman" w:eastAsia="仿宋"/>
          <w:sz w:val="28"/>
          <w:szCs w:val="28"/>
        </w:rPr>
        <w:t>创新发展、持续改善、全员担当、客户满意</w:t>
      </w:r>
      <w:r w:rsidRPr="00E87C4F">
        <w:rPr>
          <w:rFonts w:ascii="Times New Roman" w:eastAsia="仿宋"/>
          <w:sz w:val="28"/>
          <w:szCs w:val="28"/>
        </w:rPr>
        <w:t>”</w:t>
      </w:r>
      <w:r w:rsidRPr="00E87C4F">
        <w:rPr>
          <w:rFonts w:ascii="Times New Roman" w:eastAsia="仿宋" w:hint="eastAsia"/>
          <w:sz w:val="28"/>
          <w:szCs w:val="28"/>
        </w:rPr>
        <w:t>的质量管理方针，通过质量管理体系、环境管理体系、职业健康安全管理体系和能源管理体系的建设，建立起涵盖产品和服务实现全过程的综合管理体系。</w:t>
      </w:r>
    </w:p>
    <w:bookmarkEnd w:id="0"/>
    <w:p w14:paraId="4C06FF58" w14:textId="77777777" w:rsidR="004C696C" w:rsidRPr="00E87C4F" w:rsidRDefault="00000000">
      <w:pPr>
        <w:spacing w:line="560" w:lineRule="exact"/>
        <w:ind w:firstLineChars="200" w:firstLine="560"/>
        <w:rPr>
          <w:rFonts w:ascii="Times New Roman" w:eastAsia="仿宋"/>
          <w:sz w:val="28"/>
          <w:szCs w:val="28"/>
        </w:rPr>
      </w:pPr>
      <w:r w:rsidRPr="00E87C4F">
        <w:rPr>
          <w:rFonts w:ascii="Times New Roman" w:eastAsia="仿宋"/>
          <w:sz w:val="28"/>
          <w:szCs w:val="28"/>
        </w:rPr>
        <w:t>1</w:t>
      </w:r>
      <w:r w:rsidRPr="00E87C4F">
        <w:rPr>
          <w:rFonts w:ascii="Times New Roman" w:eastAsia="仿宋" w:hint="eastAsia"/>
          <w:sz w:val="28"/>
          <w:szCs w:val="28"/>
        </w:rPr>
        <w:t>、在设计方面：</w:t>
      </w:r>
    </w:p>
    <w:p w14:paraId="437EB546" w14:textId="77777777" w:rsidR="004C696C" w:rsidRPr="00E87C4F" w:rsidRDefault="00000000">
      <w:pPr>
        <w:spacing w:line="560" w:lineRule="exact"/>
        <w:ind w:firstLineChars="200" w:firstLine="560"/>
        <w:rPr>
          <w:rFonts w:ascii="Times New Roman" w:eastAsia="仿宋"/>
          <w:sz w:val="28"/>
          <w:szCs w:val="28"/>
        </w:rPr>
      </w:pPr>
      <w:r w:rsidRPr="00E87C4F">
        <w:rPr>
          <w:rFonts w:ascii="Times New Roman" w:eastAsia="仿宋" w:hint="eastAsia"/>
          <w:sz w:val="28"/>
          <w:szCs w:val="28"/>
        </w:rPr>
        <w:t>开展了节能降耗和污染减排设计。通过技术改造和能耗体系化管理等措施，在节能、降耗、减排方面均取得良好成效。</w:t>
      </w:r>
    </w:p>
    <w:p w14:paraId="6EFD2441" w14:textId="77777777" w:rsidR="004C696C" w:rsidRPr="00E87C4F" w:rsidRDefault="00000000">
      <w:pPr>
        <w:widowControl/>
        <w:jc w:val="center"/>
        <w:rPr>
          <w:rFonts w:ascii="Times New Roman" w:eastAsia="仿宋"/>
          <w:sz w:val="28"/>
          <w:szCs w:val="28"/>
        </w:rPr>
      </w:pPr>
      <w:r w:rsidRPr="00E87C4F">
        <w:rPr>
          <w:rFonts w:ascii="Times New Roman" w:eastAsia="仿宋" w:hint="eastAsia"/>
          <w:sz w:val="28"/>
          <w:szCs w:val="28"/>
        </w:rPr>
        <w:t>2</w:t>
      </w:r>
      <w:r w:rsidRPr="00E87C4F">
        <w:rPr>
          <w:rFonts w:ascii="Times New Roman" w:eastAsia="仿宋"/>
          <w:sz w:val="28"/>
          <w:szCs w:val="28"/>
        </w:rPr>
        <w:t>020-2022</w:t>
      </w:r>
      <w:r w:rsidRPr="00E87C4F">
        <w:rPr>
          <w:rFonts w:ascii="Times New Roman" w:eastAsia="仿宋" w:hint="eastAsia"/>
          <w:sz w:val="28"/>
          <w:szCs w:val="28"/>
        </w:rPr>
        <w:t>年能源消耗及排放数据</w:t>
      </w:r>
    </w:p>
    <w:tbl>
      <w:tblPr>
        <w:tblW w:w="5000" w:type="pct"/>
        <w:jc w:val="center"/>
        <w:tblCellMar>
          <w:left w:w="28" w:type="dxa"/>
          <w:right w:w="28" w:type="dxa"/>
        </w:tblCellMar>
        <w:tblLook w:val="0000" w:firstRow="0" w:lastRow="0" w:firstColumn="0" w:lastColumn="0" w:noHBand="0" w:noVBand="0"/>
      </w:tblPr>
      <w:tblGrid>
        <w:gridCol w:w="1910"/>
        <w:gridCol w:w="3610"/>
        <w:gridCol w:w="2776"/>
      </w:tblGrid>
      <w:tr w:rsidR="00E87C4F" w:rsidRPr="00E87C4F" w14:paraId="35EC5F3D" w14:textId="77777777" w:rsidTr="00E87C4F">
        <w:trPr>
          <w:trHeight w:val="735"/>
          <w:jc w:val="center"/>
        </w:trPr>
        <w:tc>
          <w:tcPr>
            <w:tcW w:w="1151" w:type="pct"/>
            <w:vMerge w:val="restart"/>
            <w:tcBorders>
              <w:top w:val="single" w:sz="4" w:space="0" w:color="auto"/>
              <w:left w:val="single" w:sz="4" w:space="0" w:color="auto"/>
              <w:bottom w:val="single" w:sz="4" w:space="0" w:color="auto"/>
              <w:right w:val="single" w:sz="4" w:space="0" w:color="auto"/>
            </w:tcBorders>
            <w:vAlign w:val="center"/>
          </w:tcPr>
          <w:p w14:paraId="0064CC0D" w14:textId="77777777" w:rsidR="00E87C4F" w:rsidRPr="00E87C4F" w:rsidRDefault="00E87C4F">
            <w:pPr>
              <w:jc w:val="center"/>
              <w:rPr>
                <w:rFonts w:ascii="Times New Roman" w:eastAsia="仿宋"/>
                <w:kern w:val="0"/>
                <w:sz w:val="24"/>
                <w:szCs w:val="24"/>
              </w:rPr>
            </w:pPr>
            <w:bookmarkStart w:id="1" w:name="_Hlk37075720"/>
            <w:r w:rsidRPr="00E87C4F">
              <w:rPr>
                <w:rFonts w:ascii="Times New Roman" w:eastAsia="仿宋"/>
                <w:kern w:val="0"/>
                <w:sz w:val="24"/>
                <w:szCs w:val="24"/>
              </w:rPr>
              <w:t>项</w:t>
            </w:r>
            <w:r w:rsidRPr="00E87C4F">
              <w:rPr>
                <w:rFonts w:ascii="Times New Roman" w:eastAsia="仿宋" w:hint="eastAsia"/>
                <w:kern w:val="0"/>
                <w:sz w:val="24"/>
                <w:szCs w:val="24"/>
              </w:rPr>
              <w:t xml:space="preserve">  </w:t>
            </w:r>
            <w:r w:rsidRPr="00E87C4F">
              <w:rPr>
                <w:rFonts w:ascii="Times New Roman" w:eastAsia="仿宋"/>
                <w:kern w:val="0"/>
                <w:sz w:val="24"/>
                <w:szCs w:val="24"/>
              </w:rPr>
              <w:t>目</w:t>
            </w:r>
          </w:p>
        </w:tc>
        <w:tc>
          <w:tcPr>
            <w:tcW w:w="3849" w:type="pct"/>
            <w:gridSpan w:val="2"/>
            <w:tcBorders>
              <w:top w:val="single" w:sz="4" w:space="0" w:color="auto"/>
              <w:left w:val="single" w:sz="4" w:space="0" w:color="auto"/>
              <w:bottom w:val="single" w:sz="4" w:space="0" w:color="auto"/>
              <w:right w:val="single" w:sz="4" w:space="0" w:color="auto"/>
            </w:tcBorders>
            <w:vAlign w:val="center"/>
          </w:tcPr>
          <w:p w14:paraId="35F4BAB5" w14:textId="77777777" w:rsidR="00E87C4F" w:rsidRPr="00E87C4F" w:rsidRDefault="00E87C4F">
            <w:pPr>
              <w:jc w:val="center"/>
              <w:rPr>
                <w:rFonts w:ascii="Times New Roman" w:eastAsia="仿宋"/>
                <w:kern w:val="0"/>
                <w:sz w:val="24"/>
                <w:szCs w:val="24"/>
              </w:rPr>
            </w:pPr>
            <w:r w:rsidRPr="00E87C4F">
              <w:rPr>
                <w:rFonts w:ascii="Times New Roman" w:eastAsia="仿宋" w:hint="eastAsia"/>
                <w:kern w:val="0"/>
                <w:sz w:val="24"/>
                <w:szCs w:val="24"/>
              </w:rPr>
              <w:t>工业增加值能耗</w:t>
            </w:r>
            <w:r w:rsidRPr="00E87C4F">
              <w:rPr>
                <w:rFonts w:ascii="Times New Roman" w:eastAsia="仿宋"/>
                <w:kern w:val="0"/>
                <w:sz w:val="24"/>
                <w:szCs w:val="24"/>
              </w:rPr>
              <w:t>kgce/</w:t>
            </w:r>
            <w:r w:rsidRPr="00E87C4F">
              <w:rPr>
                <w:rFonts w:ascii="Times New Roman" w:eastAsia="仿宋" w:hint="eastAsia"/>
                <w:kern w:val="0"/>
                <w:sz w:val="24"/>
                <w:szCs w:val="24"/>
              </w:rPr>
              <w:t>万元</w:t>
            </w:r>
          </w:p>
        </w:tc>
      </w:tr>
      <w:tr w:rsidR="00E87C4F" w:rsidRPr="00E87C4F" w14:paraId="39621C27" w14:textId="77777777" w:rsidTr="00E87C4F">
        <w:trPr>
          <w:trHeight w:val="297"/>
          <w:jc w:val="center"/>
        </w:trPr>
        <w:tc>
          <w:tcPr>
            <w:tcW w:w="1151" w:type="pct"/>
            <w:vMerge/>
            <w:tcBorders>
              <w:top w:val="single" w:sz="4" w:space="0" w:color="auto"/>
              <w:left w:val="single" w:sz="4" w:space="0" w:color="auto"/>
              <w:bottom w:val="single" w:sz="4" w:space="0" w:color="auto"/>
              <w:right w:val="single" w:sz="4" w:space="0" w:color="auto"/>
            </w:tcBorders>
            <w:vAlign w:val="center"/>
          </w:tcPr>
          <w:p w14:paraId="480E717D" w14:textId="77777777" w:rsidR="00E87C4F" w:rsidRPr="00E87C4F" w:rsidRDefault="00E87C4F"/>
        </w:tc>
        <w:tc>
          <w:tcPr>
            <w:tcW w:w="2176" w:type="pct"/>
            <w:tcBorders>
              <w:top w:val="nil"/>
              <w:left w:val="nil"/>
              <w:bottom w:val="single" w:sz="4" w:space="0" w:color="auto"/>
              <w:right w:val="single" w:sz="4" w:space="0" w:color="auto"/>
            </w:tcBorders>
            <w:vAlign w:val="center"/>
          </w:tcPr>
          <w:p w14:paraId="6D24A971" w14:textId="77777777" w:rsidR="00E87C4F" w:rsidRPr="00E87C4F" w:rsidRDefault="00E87C4F">
            <w:pPr>
              <w:jc w:val="center"/>
              <w:rPr>
                <w:rFonts w:ascii="Times New Roman" w:eastAsia="仿宋"/>
                <w:kern w:val="0"/>
                <w:sz w:val="24"/>
                <w:szCs w:val="24"/>
              </w:rPr>
            </w:pPr>
            <w:r w:rsidRPr="00E87C4F">
              <w:rPr>
                <w:rFonts w:ascii="Times New Roman" w:eastAsia="仿宋" w:hint="eastAsia"/>
                <w:kern w:val="0"/>
                <w:sz w:val="24"/>
                <w:szCs w:val="24"/>
              </w:rPr>
              <w:t>乘用车</w:t>
            </w:r>
          </w:p>
        </w:tc>
        <w:tc>
          <w:tcPr>
            <w:tcW w:w="1673" w:type="pct"/>
            <w:tcBorders>
              <w:top w:val="nil"/>
              <w:left w:val="nil"/>
              <w:bottom w:val="single" w:sz="4" w:space="0" w:color="auto"/>
              <w:right w:val="single" w:sz="4" w:space="0" w:color="auto"/>
            </w:tcBorders>
            <w:vAlign w:val="center"/>
          </w:tcPr>
          <w:p w14:paraId="32853682" w14:textId="77777777" w:rsidR="00E87C4F" w:rsidRPr="00E87C4F" w:rsidRDefault="00E87C4F">
            <w:pPr>
              <w:jc w:val="center"/>
              <w:rPr>
                <w:rFonts w:ascii="Times New Roman" w:eastAsia="仿宋"/>
                <w:kern w:val="0"/>
                <w:sz w:val="24"/>
                <w:szCs w:val="24"/>
              </w:rPr>
            </w:pPr>
            <w:r w:rsidRPr="00E87C4F">
              <w:rPr>
                <w:rFonts w:ascii="Times New Roman" w:eastAsia="仿宋" w:hint="eastAsia"/>
                <w:kern w:val="0"/>
                <w:sz w:val="24"/>
                <w:szCs w:val="24"/>
              </w:rPr>
              <w:t>S</w:t>
            </w:r>
            <w:r w:rsidRPr="00E87C4F">
              <w:rPr>
                <w:rFonts w:ascii="Times New Roman" w:eastAsia="仿宋"/>
                <w:kern w:val="0"/>
                <w:sz w:val="24"/>
                <w:szCs w:val="24"/>
              </w:rPr>
              <w:t>UV</w:t>
            </w:r>
          </w:p>
        </w:tc>
      </w:tr>
      <w:tr w:rsidR="00E87C4F" w:rsidRPr="00E87C4F" w14:paraId="60A7C345" w14:textId="77777777" w:rsidTr="00E87C4F">
        <w:trPr>
          <w:trHeight w:val="445"/>
          <w:jc w:val="center"/>
        </w:trPr>
        <w:tc>
          <w:tcPr>
            <w:tcW w:w="1151" w:type="pct"/>
            <w:tcBorders>
              <w:top w:val="single" w:sz="4" w:space="0" w:color="auto"/>
              <w:left w:val="single" w:sz="4" w:space="0" w:color="auto"/>
              <w:bottom w:val="single" w:sz="4" w:space="0" w:color="auto"/>
              <w:right w:val="single" w:sz="4" w:space="0" w:color="auto"/>
            </w:tcBorders>
            <w:vAlign w:val="center"/>
          </w:tcPr>
          <w:p w14:paraId="03DEE1AF" w14:textId="77777777" w:rsidR="00E87C4F" w:rsidRPr="00E87C4F" w:rsidRDefault="00E87C4F">
            <w:pPr>
              <w:jc w:val="center"/>
              <w:rPr>
                <w:rFonts w:ascii="Times New Roman" w:eastAsia="仿宋"/>
                <w:kern w:val="0"/>
                <w:sz w:val="24"/>
                <w:szCs w:val="24"/>
              </w:rPr>
            </w:pPr>
            <w:r w:rsidRPr="00E87C4F">
              <w:rPr>
                <w:rFonts w:ascii="Times New Roman" w:eastAsia="仿宋"/>
                <w:kern w:val="0"/>
                <w:sz w:val="24"/>
                <w:szCs w:val="24"/>
              </w:rPr>
              <w:t>2020</w:t>
            </w:r>
            <w:r w:rsidRPr="00E87C4F">
              <w:rPr>
                <w:rFonts w:ascii="Times New Roman" w:eastAsia="仿宋" w:hint="eastAsia"/>
                <w:kern w:val="0"/>
                <w:sz w:val="24"/>
                <w:szCs w:val="24"/>
              </w:rPr>
              <w:t>年</w:t>
            </w:r>
          </w:p>
        </w:tc>
        <w:tc>
          <w:tcPr>
            <w:tcW w:w="2176" w:type="pct"/>
            <w:tcBorders>
              <w:top w:val="nil"/>
              <w:left w:val="nil"/>
              <w:bottom w:val="single" w:sz="4" w:space="0" w:color="auto"/>
              <w:right w:val="single" w:sz="4" w:space="0" w:color="auto"/>
            </w:tcBorders>
            <w:vAlign w:val="center"/>
          </w:tcPr>
          <w:p w14:paraId="18849E10" w14:textId="77777777" w:rsidR="00E87C4F" w:rsidRPr="00E87C4F" w:rsidRDefault="00E87C4F">
            <w:pPr>
              <w:jc w:val="center"/>
              <w:rPr>
                <w:rFonts w:ascii="Times New Roman" w:eastAsia="仿宋"/>
                <w:kern w:val="0"/>
                <w:sz w:val="24"/>
                <w:szCs w:val="24"/>
              </w:rPr>
            </w:pPr>
            <w:r w:rsidRPr="00E87C4F">
              <w:rPr>
                <w:rFonts w:ascii="Times New Roman" w:eastAsia="仿宋"/>
                <w:kern w:val="0"/>
                <w:sz w:val="24"/>
                <w:szCs w:val="24"/>
              </w:rPr>
              <w:t>29.11</w:t>
            </w:r>
          </w:p>
        </w:tc>
        <w:tc>
          <w:tcPr>
            <w:tcW w:w="1673" w:type="pct"/>
            <w:tcBorders>
              <w:top w:val="nil"/>
              <w:left w:val="nil"/>
              <w:bottom w:val="single" w:sz="4" w:space="0" w:color="auto"/>
              <w:right w:val="single" w:sz="4" w:space="0" w:color="auto"/>
            </w:tcBorders>
            <w:vAlign w:val="center"/>
          </w:tcPr>
          <w:p w14:paraId="32B09B16" w14:textId="77777777" w:rsidR="00E87C4F" w:rsidRPr="00E87C4F" w:rsidRDefault="00E87C4F">
            <w:pPr>
              <w:jc w:val="center"/>
              <w:rPr>
                <w:rFonts w:ascii="Times New Roman" w:eastAsia="仿宋"/>
                <w:kern w:val="0"/>
                <w:sz w:val="24"/>
                <w:szCs w:val="24"/>
              </w:rPr>
            </w:pPr>
            <w:r w:rsidRPr="00E87C4F">
              <w:rPr>
                <w:rFonts w:ascii="Times New Roman" w:eastAsia="仿宋"/>
                <w:kern w:val="0"/>
                <w:sz w:val="24"/>
                <w:szCs w:val="24"/>
              </w:rPr>
              <w:t>/</w:t>
            </w:r>
          </w:p>
        </w:tc>
      </w:tr>
      <w:tr w:rsidR="00E87C4F" w:rsidRPr="00E87C4F" w14:paraId="1B1AA00F" w14:textId="77777777" w:rsidTr="00E87C4F">
        <w:trPr>
          <w:trHeight w:val="445"/>
          <w:jc w:val="center"/>
        </w:trPr>
        <w:tc>
          <w:tcPr>
            <w:tcW w:w="1151" w:type="pct"/>
            <w:tcBorders>
              <w:top w:val="single" w:sz="4" w:space="0" w:color="auto"/>
              <w:left w:val="single" w:sz="4" w:space="0" w:color="auto"/>
              <w:bottom w:val="single" w:sz="4" w:space="0" w:color="auto"/>
              <w:right w:val="single" w:sz="4" w:space="0" w:color="auto"/>
            </w:tcBorders>
            <w:vAlign w:val="center"/>
          </w:tcPr>
          <w:p w14:paraId="1EFB1E03" w14:textId="77777777" w:rsidR="00E87C4F" w:rsidRPr="00E87C4F" w:rsidRDefault="00E87C4F">
            <w:pPr>
              <w:jc w:val="center"/>
              <w:rPr>
                <w:rFonts w:ascii="Times New Roman" w:eastAsia="仿宋"/>
                <w:kern w:val="0"/>
                <w:sz w:val="24"/>
                <w:szCs w:val="24"/>
              </w:rPr>
            </w:pPr>
            <w:r w:rsidRPr="00E87C4F">
              <w:rPr>
                <w:rFonts w:ascii="Times New Roman" w:eastAsia="仿宋"/>
                <w:kern w:val="0"/>
                <w:sz w:val="24"/>
                <w:szCs w:val="24"/>
              </w:rPr>
              <w:t>2021</w:t>
            </w:r>
            <w:r w:rsidRPr="00E87C4F">
              <w:rPr>
                <w:rFonts w:ascii="Times New Roman" w:eastAsia="仿宋" w:hint="eastAsia"/>
                <w:kern w:val="0"/>
                <w:sz w:val="24"/>
                <w:szCs w:val="24"/>
              </w:rPr>
              <w:t>年</w:t>
            </w:r>
          </w:p>
        </w:tc>
        <w:tc>
          <w:tcPr>
            <w:tcW w:w="2176" w:type="pct"/>
            <w:tcBorders>
              <w:top w:val="nil"/>
              <w:left w:val="nil"/>
              <w:bottom w:val="single" w:sz="4" w:space="0" w:color="auto"/>
              <w:right w:val="single" w:sz="4" w:space="0" w:color="auto"/>
            </w:tcBorders>
            <w:vAlign w:val="center"/>
          </w:tcPr>
          <w:p w14:paraId="22BB1ACE" w14:textId="77777777" w:rsidR="00E87C4F" w:rsidRPr="00E87C4F" w:rsidRDefault="00E87C4F">
            <w:pPr>
              <w:jc w:val="center"/>
              <w:rPr>
                <w:rFonts w:ascii="Times New Roman" w:eastAsia="仿宋"/>
                <w:kern w:val="0"/>
                <w:sz w:val="24"/>
                <w:szCs w:val="24"/>
              </w:rPr>
            </w:pPr>
            <w:r w:rsidRPr="00E87C4F">
              <w:rPr>
                <w:rFonts w:ascii="Times New Roman" w:eastAsia="仿宋"/>
                <w:kern w:val="0"/>
                <w:sz w:val="24"/>
                <w:szCs w:val="24"/>
              </w:rPr>
              <w:t>23.40</w:t>
            </w:r>
          </w:p>
        </w:tc>
        <w:tc>
          <w:tcPr>
            <w:tcW w:w="1673" w:type="pct"/>
            <w:tcBorders>
              <w:top w:val="nil"/>
              <w:left w:val="nil"/>
              <w:bottom w:val="single" w:sz="4" w:space="0" w:color="auto"/>
              <w:right w:val="single" w:sz="4" w:space="0" w:color="auto"/>
            </w:tcBorders>
            <w:vAlign w:val="center"/>
          </w:tcPr>
          <w:p w14:paraId="7F000FC6" w14:textId="77777777" w:rsidR="00E87C4F" w:rsidRPr="00E87C4F" w:rsidRDefault="00E87C4F">
            <w:pPr>
              <w:jc w:val="center"/>
              <w:rPr>
                <w:rFonts w:ascii="Times New Roman" w:eastAsia="仿宋"/>
                <w:kern w:val="0"/>
                <w:sz w:val="24"/>
                <w:szCs w:val="24"/>
              </w:rPr>
            </w:pPr>
            <w:r w:rsidRPr="00E87C4F">
              <w:rPr>
                <w:rFonts w:ascii="Times New Roman" w:eastAsia="仿宋"/>
                <w:kern w:val="0"/>
                <w:sz w:val="24"/>
                <w:szCs w:val="24"/>
              </w:rPr>
              <w:t>/</w:t>
            </w:r>
          </w:p>
        </w:tc>
      </w:tr>
      <w:tr w:rsidR="00E87C4F" w:rsidRPr="00E87C4F" w14:paraId="16D33B4B" w14:textId="77777777" w:rsidTr="00E87C4F">
        <w:trPr>
          <w:trHeight w:val="445"/>
          <w:jc w:val="center"/>
        </w:trPr>
        <w:tc>
          <w:tcPr>
            <w:tcW w:w="1151" w:type="pct"/>
            <w:tcBorders>
              <w:top w:val="single" w:sz="4" w:space="0" w:color="auto"/>
              <w:left w:val="single" w:sz="4" w:space="0" w:color="auto"/>
              <w:bottom w:val="single" w:sz="4" w:space="0" w:color="auto"/>
              <w:right w:val="single" w:sz="4" w:space="0" w:color="auto"/>
            </w:tcBorders>
            <w:vAlign w:val="center"/>
          </w:tcPr>
          <w:p w14:paraId="677B255B" w14:textId="77777777" w:rsidR="00E87C4F" w:rsidRPr="00E87C4F" w:rsidRDefault="00E87C4F">
            <w:pPr>
              <w:jc w:val="center"/>
              <w:rPr>
                <w:rFonts w:ascii="Times New Roman" w:eastAsia="仿宋"/>
                <w:kern w:val="0"/>
                <w:sz w:val="24"/>
                <w:szCs w:val="24"/>
              </w:rPr>
            </w:pPr>
            <w:r w:rsidRPr="00E87C4F">
              <w:rPr>
                <w:rFonts w:ascii="Times New Roman" w:eastAsia="仿宋"/>
                <w:kern w:val="0"/>
                <w:sz w:val="24"/>
                <w:szCs w:val="24"/>
              </w:rPr>
              <w:t>2022</w:t>
            </w:r>
            <w:r w:rsidRPr="00E87C4F">
              <w:rPr>
                <w:rFonts w:ascii="Times New Roman" w:eastAsia="仿宋" w:hint="eastAsia"/>
                <w:kern w:val="0"/>
                <w:sz w:val="24"/>
                <w:szCs w:val="24"/>
              </w:rPr>
              <w:t>年</w:t>
            </w:r>
          </w:p>
        </w:tc>
        <w:tc>
          <w:tcPr>
            <w:tcW w:w="2176" w:type="pct"/>
            <w:tcBorders>
              <w:top w:val="nil"/>
              <w:left w:val="nil"/>
              <w:bottom w:val="single" w:sz="4" w:space="0" w:color="auto"/>
              <w:right w:val="single" w:sz="4" w:space="0" w:color="auto"/>
            </w:tcBorders>
            <w:vAlign w:val="center"/>
          </w:tcPr>
          <w:p w14:paraId="7A54FFF4" w14:textId="77777777" w:rsidR="00E87C4F" w:rsidRPr="00E87C4F" w:rsidRDefault="00E87C4F">
            <w:pPr>
              <w:jc w:val="center"/>
              <w:rPr>
                <w:rFonts w:ascii="Times New Roman" w:eastAsia="仿宋"/>
                <w:kern w:val="0"/>
                <w:sz w:val="24"/>
                <w:szCs w:val="24"/>
              </w:rPr>
            </w:pPr>
            <w:r w:rsidRPr="00E87C4F">
              <w:rPr>
                <w:rFonts w:ascii="Times New Roman" w:eastAsia="仿宋"/>
                <w:kern w:val="0"/>
                <w:sz w:val="24"/>
                <w:szCs w:val="24"/>
              </w:rPr>
              <w:t>21.65</w:t>
            </w:r>
          </w:p>
        </w:tc>
        <w:tc>
          <w:tcPr>
            <w:tcW w:w="1673" w:type="pct"/>
            <w:tcBorders>
              <w:top w:val="nil"/>
              <w:left w:val="nil"/>
              <w:bottom w:val="single" w:sz="4" w:space="0" w:color="auto"/>
              <w:right w:val="single" w:sz="4" w:space="0" w:color="auto"/>
            </w:tcBorders>
            <w:vAlign w:val="center"/>
          </w:tcPr>
          <w:p w14:paraId="29EC2310" w14:textId="77777777" w:rsidR="00E87C4F" w:rsidRPr="00E87C4F" w:rsidRDefault="00E87C4F">
            <w:pPr>
              <w:jc w:val="center"/>
              <w:rPr>
                <w:rFonts w:ascii="Times New Roman" w:eastAsia="仿宋"/>
                <w:kern w:val="0"/>
                <w:sz w:val="24"/>
                <w:szCs w:val="24"/>
              </w:rPr>
            </w:pPr>
            <w:r w:rsidRPr="00E87C4F">
              <w:rPr>
                <w:rFonts w:ascii="Times New Roman" w:eastAsia="仿宋"/>
                <w:kern w:val="0"/>
                <w:sz w:val="24"/>
                <w:szCs w:val="24"/>
              </w:rPr>
              <w:t>21.65</w:t>
            </w:r>
          </w:p>
        </w:tc>
      </w:tr>
    </w:tbl>
    <w:bookmarkEnd w:id="1"/>
    <w:p w14:paraId="40966797" w14:textId="77777777" w:rsidR="004C696C" w:rsidRPr="00E87C4F" w:rsidRDefault="00000000">
      <w:pPr>
        <w:spacing w:line="600" w:lineRule="exact"/>
        <w:ind w:firstLineChars="200" w:firstLine="560"/>
        <w:rPr>
          <w:rFonts w:ascii="Times New Roman" w:eastAsia="仿宋"/>
          <w:sz w:val="28"/>
          <w:szCs w:val="28"/>
        </w:rPr>
      </w:pPr>
      <w:r w:rsidRPr="00E87C4F">
        <w:rPr>
          <w:rFonts w:ascii="Times New Roman" w:eastAsia="仿宋" w:hint="eastAsia"/>
          <w:sz w:val="28"/>
          <w:szCs w:val="28"/>
        </w:rPr>
        <w:t>生产过程中产生的</w:t>
      </w:r>
      <w:r w:rsidRPr="00E87C4F">
        <w:rPr>
          <w:rFonts w:ascii="Times New Roman" w:eastAsia="仿宋" w:hint="eastAsia"/>
          <w:sz w:val="28"/>
          <w:szCs w:val="28"/>
        </w:rPr>
        <w:t>V</w:t>
      </w:r>
      <w:r w:rsidRPr="00E87C4F">
        <w:rPr>
          <w:rFonts w:ascii="Times New Roman" w:eastAsia="仿宋"/>
          <w:sz w:val="28"/>
          <w:szCs w:val="28"/>
        </w:rPr>
        <w:t>OC</w:t>
      </w:r>
      <w:r w:rsidRPr="00E87C4F">
        <w:rPr>
          <w:rFonts w:ascii="Times New Roman" w:eastAsia="仿宋"/>
          <w:sz w:val="28"/>
          <w:szCs w:val="28"/>
        </w:rPr>
        <w:t>处理措施：</w:t>
      </w:r>
    </w:p>
    <w:p w14:paraId="6510E04C" w14:textId="77777777" w:rsidR="004C696C" w:rsidRPr="00E87C4F" w:rsidRDefault="00000000">
      <w:pPr>
        <w:spacing w:line="600" w:lineRule="exact"/>
        <w:ind w:firstLineChars="200" w:firstLine="560"/>
        <w:rPr>
          <w:rFonts w:ascii="Times New Roman" w:eastAsia="仿宋"/>
          <w:sz w:val="28"/>
          <w:szCs w:val="28"/>
        </w:rPr>
      </w:pPr>
      <w:r w:rsidRPr="00E87C4F">
        <w:rPr>
          <w:rFonts w:ascii="Times New Roman" w:eastAsia="仿宋" w:hint="eastAsia"/>
          <w:sz w:val="28"/>
          <w:szCs w:val="28"/>
        </w:rPr>
        <w:lastRenderedPageBreak/>
        <w:t>项目涂装作业废气主要分为喷漆废气和烘干废气。而根据废气中的污染物成分</w:t>
      </w:r>
      <w:r w:rsidRPr="00E87C4F">
        <w:rPr>
          <w:rFonts w:ascii="Times New Roman" w:eastAsia="仿宋" w:hint="eastAsia"/>
          <w:sz w:val="28"/>
          <w:szCs w:val="28"/>
        </w:rPr>
        <w:t>,</w:t>
      </w:r>
      <w:r w:rsidRPr="00E87C4F">
        <w:rPr>
          <w:rFonts w:ascii="Times New Roman" w:eastAsia="仿宋" w:hint="eastAsia"/>
          <w:sz w:val="28"/>
          <w:szCs w:val="28"/>
        </w:rPr>
        <w:t>项目喷漆室废气又可细分为二类：喷涂水性涂料的只含水溶性有机物的喷漆室废气、喷涂溶剂性涂料的喷漆室废气。项目针对这几类涂装废气项目采取了有针对性的处置措施。</w:t>
      </w:r>
    </w:p>
    <w:p w14:paraId="5379B8A6" w14:textId="77777777" w:rsidR="004C696C" w:rsidRPr="00E87C4F" w:rsidRDefault="00000000">
      <w:pPr>
        <w:spacing w:line="600" w:lineRule="exact"/>
        <w:ind w:firstLineChars="200" w:firstLine="560"/>
        <w:rPr>
          <w:rFonts w:ascii="Times New Roman" w:eastAsia="仿宋"/>
          <w:sz w:val="28"/>
          <w:szCs w:val="28"/>
        </w:rPr>
      </w:pPr>
      <w:r w:rsidRPr="00E87C4F">
        <w:rPr>
          <w:rFonts w:ascii="Times New Roman" w:eastAsia="仿宋" w:hint="eastAsia"/>
          <w:sz w:val="28"/>
          <w:szCs w:val="28"/>
        </w:rPr>
        <w:t>①</w:t>
      </w:r>
      <w:r w:rsidRPr="00E87C4F">
        <w:rPr>
          <w:rFonts w:ascii="Times New Roman" w:eastAsia="仿宋" w:hint="eastAsia"/>
          <w:sz w:val="28"/>
          <w:szCs w:val="28"/>
        </w:rPr>
        <w:t xml:space="preserve"> </w:t>
      </w:r>
      <w:r w:rsidRPr="00E87C4F">
        <w:rPr>
          <w:rFonts w:ascii="Times New Roman" w:eastAsia="仿宋" w:hint="eastAsia"/>
          <w:sz w:val="28"/>
          <w:szCs w:val="28"/>
        </w:rPr>
        <w:t>本项目产生的烘干废气（包括电泳漆烘干、罩光漆烘干、涂胶烘干），均采用</w:t>
      </w:r>
      <w:r w:rsidRPr="00E87C4F">
        <w:rPr>
          <w:rFonts w:ascii="Times New Roman" w:eastAsia="仿宋" w:hint="eastAsia"/>
          <w:sz w:val="28"/>
          <w:szCs w:val="28"/>
        </w:rPr>
        <w:t>TNV</w:t>
      </w:r>
      <w:r w:rsidRPr="00E87C4F">
        <w:rPr>
          <w:rFonts w:ascii="Times New Roman" w:eastAsia="仿宋" w:hint="eastAsia"/>
          <w:sz w:val="28"/>
          <w:szCs w:val="28"/>
        </w:rPr>
        <w:t>（热回收式焚烧装置，</w:t>
      </w:r>
      <w:r w:rsidRPr="00E87C4F">
        <w:rPr>
          <w:rFonts w:ascii="Times New Roman" w:eastAsia="仿宋" w:hint="eastAsia"/>
          <w:sz w:val="28"/>
          <w:szCs w:val="28"/>
        </w:rPr>
        <w:t>VOCs</w:t>
      </w:r>
      <w:r w:rsidRPr="00E87C4F">
        <w:rPr>
          <w:rFonts w:ascii="Times New Roman" w:eastAsia="仿宋" w:hint="eastAsia"/>
          <w:sz w:val="28"/>
          <w:szCs w:val="28"/>
        </w:rPr>
        <w:t>处理效率</w:t>
      </w:r>
      <w:r w:rsidRPr="00E87C4F">
        <w:rPr>
          <w:rFonts w:ascii="Times New Roman" w:eastAsia="仿宋"/>
          <w:sz w:val="28"/>
          <w:szCs w:val="28"/>
        </w:rPr>
        <w:t>98</w:t>
      </w:r>
      <w:r w:rsidRPr="00E87C4F">
        <w:rPr>
          <w:rFonts w:ascii="Times New Roman" w:eastAsia="仿宋" w:hint="eastAsia"/>
          <w:sz w:val="28"/>
          <w:szCs w:val="28"/>
        </w:rPr>
        <w:t>%</w:t>
      </w:r>
      <w:r w:rsidRPr="00E87C4F">
        <w:rPr>
          <w:rFonts w:ascii="Times New Roman" w:eastAsia="仿宋" w:hint="eastAsia"/>
          <w:sz w:val="28"/>
          <w:szCs w:val="28"/>
        </w:rPr>
        <w:t>）焚烧炉焚烧处理，助燃燃料为天然气，焚烧后的热烟气充分换热后经</w:t>
      </w:r>
      <w:r w:rsidRPr="00E87C4F">
        <w:rPr>
          <w:rFonts w:ascii="Times New Roman" w:eastAsia="仿宋"/>
          <w:sz w:val="28"/>
          <w:szCs w:val="28"/>
        </w:rPr>
        <w:t>21</w:t>
      </w:r>
      <w:r w:rsidRPr="00E87C4F">
        <w:rPr>
          <w:rFonts w:ascii="Times New Roman" w:eastAsia="仿宋" w:hint="eastAsia"/>
          <w:sz w:val="28"/>
          <w:szCs w:val="28"/>
        </w:rPr>
        <w:t>m</w:t>
      </w:r>
      <w:r w:rsidRPr="00E87C4F">
        <w:rPr>
          <w:rFonts w:ascii="Times New Roman" w:eastAsia="仿宋" w:hint="eastAsia"/>
          <w:sz w:val="28"/>
          <w:szCs w:val="28"/>
        </w:rPr>
        <w:t>排气筒排放。</w:t>
      </w:r>
    </w:p>
    <w:p w14:paraId="7FAD8780" w14:textId="77777777" w:rsidR="004C696C" w:rsidRPr="00E87C4F" w:rsidRDefault="00000000">
      <w:pPr>
        <w:spacing w:line="600" w:lineRule="exact"/>
        <w:ind w:firstLineChars="200" w:firstLine="560"/>
        <w:rPr>
          <w:rFonts w:ascii="Times New Roman" w:eastAsia="仿宋"/>
          <w:sz w:val="28"/>
          <w:szCs w:val="28"/>
        </w:rPr>
      </w:pPr>
      <w:r w:rsidRPr="00E87C4F">
        <w:rPr>
          <w:rFonts w:ascii="Times New Roman" w:eastAsia="仿宋" w:hint="eastAsia"/>
          <w:sz w:val="28"/>
          <w:szCs w:val="28"/>
        </w:rPr>
        <w:t>②</w:t>
      </w:r>
      <w:r w:rsidRPr="00E87C4F">
        <w:rPr>
          <w:rFonts w:ascii="Times New Roman" w:eastAsia="仿宋" w:hint="eastAsia"/>
          <w:sz w:val="28"/>
          <w:szCs w:val="28"/>
        </w:rPr>
        <w:t xml:space="preserve"> </w:t>
      </w:r>
      <w:r w:rsidRPr="00E87C4F">
        <w:rPr>
          <w:rFonts w:ascii="Times New Roman" w:eastAsia="仿宋" w:hint="eastAsia"/>
          <w:sz w:val="28"/>
          <w:szCs w:val="28"/>
        </w:rPr>
        <w:t>喷漆室均为干式净化工艺，采用干式纸盒</w:t>
      </w:r>
      <w:r w:rsidRPr="00E87C4F">
        <w:rPr>
          <w:rFonts w:ascii="Times New Roman" w:eastAsia="仿宋"/>
          <w:sz w:val="28"/>
          <w:szCs w:val="28"/>
        </w:rPr>
        <w:t>吸收过滤</w:t>
      </w:r>
      <w:r w:rsidRPr="00E87C4F">
        <w:rPr>
          <w:rFonts w:ascii="Times New Roman" w:eastAsia="仿宋" w:hint="eastAsia"/>
          <w:sz w:val="28"/>
          <w:szCs w:val="28"/>
        </w:rPr>
        <w:t>漆</w:t>
      </w:r>
      <w:r w:rsidRPr="00E87C4F">
        <w:rPr>
          <w:rFonts w:ascii="Times New Roman" w:eastAsia="仿宋"/>
          <w:sz w:val="28"/>
          <w:szCs w:val="28"/>
        </w:rPr>
        <w:t>雾</w:t>
      </w:r>
      <w:r w:rsidRPr="00E87C4F">
        <w:rPr>
          <w:rFonts w:ascii="Times New Roman" w:eastAsia="仿宋" w:hint="eastAsia"/>
          <w:sz w:val="28"/>
          <w:szCs w:val="28"/>
        </w:rPr>
        <w:t>。</w:t>
      </w:r>
    </w:p>
    <w:p w14:paraId="3F34397A" w14:textId="77777777" w:rsidR="004C696C" w:rsidRPr="00E87C4F" w:rsidRDefault="00000000">
      <w:pPr>
        <w:spacing w:line="600" w:lineRule="exact"/>
        <w:ind w:firstLineChars="200" w:firstLine="560"/>
        <w:rPr>
          <w:rFonts w:ascii="Times New Roman" w:eastAsia="仿宋"/>
          <w:sz w:val="28"/>
          <w:szCs w:val="28"/>
        </w:rPr>
      </w:pPr>
      <w:r w:rsidRPr="00E87C4F">
        <w:rPr>
          <w:rFonts w:ascii="Times New Roman" w:eastAsia="仿宋" w:hint="eastAsia"/>
          <w:sz w:val="28"/>
          <w:szCs w:val="28"/>
        </w:rPr>
        <w:t>其中涂装综合厂房</w:t>
      </w:r>
      <w:r w:rsidRPr="00E87C4F">
        <w:rPr>
          <w:rFonts w:ascii="Times New Roman" w:eastAsia="仿宋"/>
          <w:sz w:val="28"/>
          <w:szCs w:val="28"/>
        </w:rPr>
        <w:t>B1B2</w:t>
      </w:r>
      <w:r w:rsidRPr="00E87C4F">
        <w:rPr>
          <w:rFonts w:ascii="Times New Roman" w:eastAsia="仿宋" w:hint="eastAsia"/>
          <w:sz w:val="28"/>
          <w:szCs w:val="28"/>
        </w:rPr>
        <w:t>面漆（水性漆）喷涂、流平、废气及罩光漆（溶剂型漆）喷漆、流平废气经干式纸盒除漆雾系统除漆雾（除漆雾效率≥</w:t>
      </w:r>
      <w:r w:rsidRPr="00E87C4F">
        <w:rPr>
          <w:rFonts w:ascii="Times New Roman" w:eastAsia="仿宋" w:hint="eastAsia"/>
          <w:sz w:val="28"/>
          <w:szCs w:val="28"/>
        </w:rPr>
        <w:t>90%</w:t>
      </w:r>
      <w:r w:rsidRPr="00E87C4F">
        <w:rPr>
          <w:rFonts w:ascii="Times New Roman" w:eastAsia="仿宋" w:hint="eastAsia"/>
          <w:sz w:val="28"/>
          <w:szCs w:val="28"/>
        </w:rPr>
        <w:t>）后，再通过“</w:t>
      </w:r>
      <w:r w:rsidRPr="00E87C4F">
        <w:rPr>
          <w:rFonts w:ascii="Times New Roman" w:eastAsia="仿宋"/>
          <w:sz w:val="28"/>
          <w:szCs w:val="28"/>
        </w:rPr>
        <w:t>沸石转轮吸附（热空气脱附</w:t>
      </w:r>
      <w:r w:rsidRPr="00E87C4F">
        <w:rPr>
          <w:rFonts w:ascii="Times New Roman" w:eastAsia="仿宋" w:hint="eastAsia"/>
          <w:sz w:val="28"/>
          <w:szCs w:val="28"/>
        </w:rPr>
        <w:t>，</w:t>
      </w:r>
      <w:r w:rsidRPr="00E87C4F">
        <w:rPr>
          <w:rFonts w:ascii="Times New Roman" w:eastAsia="仿宋"/>
          <w:sz w:val="28"/>
          <w:szCs w:val="28"/>
        </w:rPr>
        <w:t>吸附效率达</w:t>
      </w:r>
      <w:r w:rsidRPr="00E87C4F">
        <w:rPr>
          <w:rFonts w:ascii="Times New Roman" w:eastAsia="仿宋" w:hint="eastAsia"/>
          <w:sz w:val="28"/>
          <w:szCs w:val="28"/>
        </w:rPr>
        <w:t>9</w:t>
      </w:r>
      <w:r w:rsidRPr="00E87C4F">
        <w:rPr>
          <w:rFonts w:ascii="Times New Roman" w:eastAsia="仿宋"/>
          <w:sz w:val="28"/>
          <w:szCs w:val="28"/>
        </w:rPr>
        <w:t>0%</w:t>
      </w:r>
      <w:r w:rsidRPr="00E87C4F">
        <w:rPr>
          <w:rFonts w:ascii="Times New Roman" w:eastAsia="仿宋"/>
          <w:sz w:val="28"/>
          <w:szCs w:val="28"/>
        </w:rPr>
        <w:t>）</w:t>
      </w:r>
      <w:r w:rsidRPr="00E87C4F">
        <w:rPr>
          <w:rFonts w:ascii="Times New Roman" w:eastAsia="仿宋"/>
          <w:sz w:val="28"/>
          <w:szCs w:val="28"/>
        </w:rPr>
        <w:t>+RTO</w:t>
      </w:r>
      <w:r w:rsidRPr="00E87C4F">
        <w:rPr>
          <w:rFonts w:ascii="Times New Roman" w:eastAsia="仿宋" w:hint="eastAsia"/>
          <w:sz w:val="28"/>
          <w:szCs w:val="28"/>
        </w:rPr>
        <w:t>燃烧（处理</w:t>
      </w:r>
      <w:r w:rsidRPr="00E87C4F">
        <w:rPr>
          <w:rFonts w:ascii="Times New Roman" w:eastAsia="仿宋"/>
          <w:sz w:val="28"/>
          <w:szCs w:val="28"/>
        </w:rPr>
        <w:t>效率</w:t>
      </w:r>
      <w:r w:rsidRPr="00E87C4F">
        <w:rPr>
          <w:rFonts w:ascii="Times New Roman" w:eastAsia="仿宋"/>
          <w:sz w:val="28"/>
          <w:szCs w:val="28"/>
        </w:rPr>
        <w:t>95%</w:t>
      </w:r>
      <w:r w:rsidRPr="00E87C4F">
        <w:rPr>
          <w:rFonts w:ascii="Times New Roman" w:eastAsia="仿宋" w:hint="eastAsia"/>
          <w:sz w:val="28"/>
          <w:szCs w:val="28"/>
        </w:rPr>
        <w:t>）”处理后利用</w:t>
      </w:r>
      <w:r w:rsidRPr="00E87C4F">
        <w:rPr>
          <w:rFonts w:ascii="Times New Roman" w:eastAsia="仿宋"/>
          <w:sz w:val="28"/>
          <w:szCs w:val="28"/>
        </w:rPr>
        <w:t>35m</w:t>
      </w:r>
      <w:r w:rsidRPr="00E87C4F">
        <w:rPr>
          <w:rFonts w:ascii="Times New Roman" w:eastAsia="仿宋"/>
          <w:sz w:val="28"/>
          <w:szCs w:val="28"/>
        </w:rPr>
        <w:t>排气</w:t>
      </w:r>
      <w:r w:rsidRPr="00E87C4F">
        <w:rPr>
          <w:rFonts w:ascii="Times New Roman" w:eastAsia="仿宋" w:hint="eastAsia"/>
          <w:sz w:val="28"/>
          <w:szCs w:val="28"/>
        </w:rPr>
        <w:t>筒（</w:t>
      </w:r>
      <w:r w:rsidRPr="00E87C4F">
        <w:rPr>
          <w:rFonts w:ascii="Times New Roman" w:eastAsia="仿宋"/>
          <w:sz w:val="28"/>
          <w:szCs w:val="28"/>
        </w:rPr>
        <w:t>6</w:t>
      </w:r>
      <w:r w:rsidRPr="00E87C4F">
        <w:rPr>
          <w:rFonts w:ascii="Times New Roman" w:eastAsia="仿宋" w:hint="eastAsia"/>
          <w:sz w:val="28"/>
          <w:szCs w:val="28"/>
        </w:rPr>
        <w:t>#</w:t>
      </w:r>
      <w:r w:rsidRPr="00E87C4F">
        <w:rPr>
          <w:rFonts w:ascii="Times New Roman" w:eastAsia="仿宋" w:hint="eastAsia"/>
          <w:sz w:val="28"/>
          <w:szCs w:val="28"/>
        </w:rPr>
        <w:t>）排放。</w:t>
      </w:r>
    </w:p>
    <w:p w14:paraId="518DE073" w14:textId="77777777" w:rsidR="004C696C" w:rsidRPr="00E87C4F" w:rsidRDefault="00000000">
      <w:pPr>
        <w:spacing w:line="600" w:lineRule="exact"/>
        <w:ind w:firstLineChars="200" w:firstLine="560"/>
        <w:rPr>
          <w:rFonts w:ascii="Times New Roman" w:eastAsia="仿宋"/>
          <w:sz w:val="28"/>
          <w:szCs w:val="28"/>
        </w:rPr>
      </w:pPr>
      <w:r w:rsidRPr="00E87C4F">
        <w:rPr>
          <w:rFonts w:ascii="Times New Roman" w:eastAsia="仿宋" w:hint="eastAsia"/>
          <w:sz w:val="28"/>
          <w:szCs w:val="28"/>
        </w:rPr>
        <w:t>③</w:t>
      </w:r>
      <w:r w:rsidRPr="00E87C4F">
        <w:rPr>
          <w:rFonts w:ascii="Times New Roman" w:eastAsia="仿宋" w:hint="eastAsia"/>
          <w:sz w:val="28"/>
          <w:szCs w:val="28"/>
        </w:rPr>
        <w:t xml:space="preserve"> </w:t>
      </w:r>
      <w:r w:rsidRPr="00E87C4F">
        <w:rPr>
          <w:rFonts w:ascii="Times New Roman" w:eastAsia="仿宋" w:hint="eastAsia"/>
          <w:sz w:val="28"/>
          <w:szCs w:val="28"/>
        </w:rPr>
        <w:t>项目涂装车间点修补产生的漆雾量小，经过“含活性炭的</w:t>
      </w:r>
      <w:r w:rsidRPr="00E87C4F">
        <w:rPr>
          <w:rFonts w:ascii="Times New Roman" w:eastAsia="仿宋"/>
          <w:sz w:val="28"/>
          <w:szCs w:val="28"/>
        </w:rPr>
        <w:t>吸附</w:t>
      </w:r>
      <w:r w:rsidRPr="00E87C4F">
        <w:rPr>
          <w:rFonts w:ascii="Times New Roman" w:eastAsia="仿宋" w:hint="eastAsia"/>
          <w:sz w:val="28"/>
          <w:szCs w:val="28"/>
        </w:rPr>
        <w:t>袋”吸附处理后</w:t>
      </w:r>
      <w:r w:rsidRPr="00E87C4F">
        <w:rPr>
          <w:rFonts w:ascii="Times New Roman" w:eastAsia="仿宋"/>
          <w:sz w:val="28"/>
          <w:szCs w:val="28"/>
        </w:rPr>
        <w:t>通过</w:t>
      </w:r>
      <w:r w:rsidRPr="00E87C4F">
        <w:rPr>
          <w:rFonts w:ascii="Times New Roman" w:eastAsia="仿宋"/>
          <w:sz w:val="28"/>
          <w:szCs w:val="28"/>
        </w:rPr>
        <w:t>35m</w:t>
      </w:r>
      <w:r w:rsidRPr="00E87C4F">
        <w:rPr>
          <w:rFonts w:ascii="Times New Roman" w:eastAsia="仿宋"/>
          <w:sz w:val="28"/>
          <w:szCs w:val="28"/>
        </w:rPr>
        <w:t>排气</w:t>
      </w:r>
      <w:r w:rsidRPr="00E87C4F">
        <w:rPr>
          <w:rFonts w:ascii="Times New Roman" w:eastAsia="仿宋" w:hint="eastAsia"/>
          <w:sz w:val="28"/>
          <w:szCs w:val="28"/>
        </w:rPr>
        <w:t>筒（</w:t>
      </w:r>
      <w:r w:rsidRPr="00E87C4F">
        <w:rPr>
          <w:rFonts w:ascii="Times New Roman" w:eastAsia="仿宋"/>
          <w:sz w:val="28"/>
          <w:szCs w:val="28"/>
        </w:rPr>
        <w:t>6</w:t>
      </w:r>
      <w:r w:rsidRPr="00E87C4F">
        <w:rPr>
          <w:rFonts w:ascii="Times New Roman" w:eastAsia="仿宋" w:hint="eastAsia"/>
          <w:sz w:val="28"/>
          <w:szCs w:val="28"/>
        </w:rPr>
        <w:t>#</w:t>
      </w:r>
      <w:r w:rsidRPr="00E87C4F">
        <w:rPr>
          <w:rFonts w:ascii="Times New Roman" w:eastAsia="仿宋" w:hint="eastAsia"/>
          <w:sz w:val="28"/>
          <w:szCs w:val="28"/>
        </w:rPr>
        <w:t>）排气筒达标</w:t>
      </w:r>
      <w:r w:rsidRPr="00E87C4F">
        <w:rPr>
          <w:rFonts w:ascii="Times New Roman" w:eastAsia="仿宋"/>
          <w:sz w:val="28"/>
          <w:szCs w:val="28"/>
        </w:rPr>
        <w:t>排放。环评要求</w:t>
      </w:r>
      <w:r w:rsidRPr="00E87C4F">
        <w:rPr>
          <w:rFonts w:ascii="Times New Roman" w:eastAsia="仿宋" w:hint="eastAsia"/>
          <w:sz w:val="28"/>
          <w:szCs w:val="28"/>
        </w:rPr>
        <w:t>：</w:t>
      </w:r>
      <w:r w:rsidRPr="00E87C4F">
        <w:rPr>
          <w:rFonts w:ascii="Times New Roman" w:eastAsia="仿宋"/>
          <w:sz w:val="28"/>
          <w:szCs w:val="28"/>
        </w:rPr>
        <w:t>活性炭</w:t>
      </w:r>
      <w:r w:rsidRPr="00E87C4F">
        <w:rPr>
          <w:rFonts w:ascii="Times New Roman" w:eastAsia="仿宋" w:hint="eastAsia"/>
          <w:sz w:val="28"/>
          <w:szCs w:val="28"/>
        </w:rPr>
        <w:t>过滤袋定期更换，在满产条件下，更换周期建议为</w:t>
      </w:r>
      <w:r w:rsidRPr="00E87C4F">
        <w:rPr>
          <w:rFonts w:ascii="Times New Roman" w:eastAsia="仿宋" w:hint="eastAsia"/>
          <w:sz w:val="28"/>
          <w:szCs w:val="28"/>
        </w:rPr>
        <w:t>9</w:t>
      </w:r>
      <w:r w:rsidRPr="00E87C4F">
        <w:rPr>
          <w:rFonts w:ascii="Times New Roman" w:eastAsia="仿宋"/>
          <w:sz w:val="28"/>
          <w:szCs w:val="28"/>
        </w:rPr>
        <w:t>0</w:t>
      </w:r>
      <w:r w:rsidRPr="00E87C4F">
        <w:rPr>
          <w:rFonts w:ascii="Times New Roman" w:eastAsia="仿宋" w:hint="eastAsia"/>
          <w:sz w:val="28"/>
          <w:szCs w:val="28"/>
        </w:rPr>
        <w:t>天。</w:t>
      </w:r>
    </w:p>
    <w:p w14:paraId="4AE88188" w14:textId="77777777" w:rsidR="004C696C" w:rsidRPr="00E87C4F" w:rsidRDefault="00000000">
      <w:pPr>
        <w:spacing w:line="600" w:lineRule="exact"/>
        <w:ind w:firstLineChars="200" w:firstLine="560"/>
        <w:rPr>
          <w:rFonts w:ascii="Times New Roman" w:eastAsia="仿宋"/>
          <w:sz w:val="28"/>
          <w:szCs w:val="28"/>
        </w:rPr>
      </w:pPr>
      <w:r w:rsidRPr="00E87C4F">
        <w:rPr>
          <w:rFonts w:ascii="Times New Roman" w:eastAsia="仿宋" w:hint="eastAsia"/>
          <w:sz w:val="28"/>
          <w:szCs w:val="28"/>
        </w:rPr>
        <w:t>④喷蜡废气由</w:t>
      </w:r>
      <w:r w:rsidRPr="00E87C4F">
        <w:rPr>
          <w:rFonts w:ascii="Times New Roman" w:eastAsia="仿宋" w:hint="eastAsia"/>
          <w:sz w:val="28"/>
          <w:szCs w:val="28"/>
        </w:rPr>
        <w:t>2</w:t>
      </w:r>
      <w:r w:rsidRPr="00E87C4F">
        <w:rPr>
          <w:rFonts w:ascii="Times New Roman" w:eastAsia="仿宋"/>
          <w:sz w:val="28"/>
          <w:szCs w:val="28"/>
        </w:rPr>
        <w:t>1m</w:t>
      </w:r>
      <w:r w:rsidRPr="00E87C4F">
        <w:rPr>
          <w:rFonts w:ascii="Times New Roman" w:eastAsia="仿宋" w:hint="eastAsia"/>
          <w:sz w:val="28"/>
          <w:szCs w:val="28"/>
        </w:rPr>
        <w:t>排气筒（</w:t>
      </w:r>
      <w:r w:rsidRPr="00E87C4F">
        <w:rPr>
          <w:rFonts w:ascii="Times New Roman" w:eastAsia="仿宋"/>
          <w:sz w:val="28"/>
          <w:szCs w:val="28"/>
        </w:rPr>
        <w:t>10#</w:t>
      </w:r>
      <w:r w:rsidRPr="00E87C4F">
        <w:rPr>
          <w:rFonts w:ascii="Times New Roman" w:eastAsia="仿宋" w:hint="eastAsia"/>
          <w:sz w:val="28"/>
          <w:szCs w:val="28"/>
        </w:rPr>
        <w:t>）直接排放。</w:t>
      </w:r>
    </w:p>
    <w:p w14:paraId="54BE0B82" w14:textId="77777777" w:rsidR="004C696C" w:rsidRPr="00E87C4F" w:rsidRDefault="00000000">
      <w:pPr>
        <w:spacing w:line="600" w:lineRule="exact"/>
        <w:ind w:firstLineChars="200" w:firstLine="560"/>
        <w:rPr>
          <w:rFonts w:ascii="Times New Roman" w:eastAsia="仿宋"/>
          <w:sz w:val="28"/>
          <w:szCs w:val="28"/>
        </w:rPr>
      </w:pPr>
      <w:r w:rsidRPr="00E87C4F">
        <w:rPr>
          <w:rFonts w:ascii="Times New Roman" w:eastAsia="仿宋" w:hint="eastAsia"/>
          <w:sz w:val="28"/>
          <w:szCs w:val="28"/>
        </w:rPr>
        <w:t>⑤项目烘干、焚烧所用的燃料为天然气，天然气燃烧废气与烘干、焚烧废气一并排放。</w:t>
      </w:r>
    </w:p>
    <w:p w14:paraId="19CC508C" w14:textId="77777777" w:rsidR="004C696C" w:rsidRPr="00E87C4F" w:rsidRDefault="00000000">
      <w:pPr>
        <w:spacing w:line="600" w:lineRule="exact"/>
        <w:ind w:firstLineChars="200" w:firstLine="560"/>
        <w:rPr>
          <w:rFonts w:ascii="Times New Roman" w:eastAsia="仿宋"/>
          <w:sz w:val="28"/>
          <w:szCs w:val="28"/>
        </w:rPr>
      </w:pPr>
      <w:bookmarkStart w:id="2" w:name="_Toc432427777"/>
      <w:bookmarkStart w:id="3" w:name="_Toc432427846"/>
      <w:bookmarkStart w:id="4" w:name="_Toc432427949"/>
      <w:r w:rsidRPr="00E87C4F">
        <w:rPr>
          <w:rFonts w:ascii="Times New Roman" w:eastAsia="仿宋" w:hint="eastAsia"/>
          <w:sz w:val="28"/>
          <w:szCs w:val="28"/>
        </w:rPr>
        <w:t>⑥针对涂装车间无组织排放的有机废气，采取了从源头上控制油性漆的使用量、通过室内送风换气最大限度的将无组织排放转化成有组织焚烧处理后排放等综合措施外，还将设置以涂装车间边界外延</w:t>
      </w:r>
      <w:r w:rsidRPr="00E87C4F">
        <w:rPr>
          <w:rFonts w:ascii="Times New Roman" w:eastAsia="仿宋"/>
          <w:sz w:val="28"/>
          <w:szCs w:val="28"/>
        </w:rPr>
        <w:lastRenderedPageBreak/>
        <w:t>500m</w:t>
      </w:r>
      <w:r w:rsidRPr="00E87C4F">
        <w:rPr>
          <w:rFonts w:ascii="Times New Roman" w:eastAsia="仿宋" w:hint="eastAsia"/>
          <w:sz w:val="28"/>
          <w:szCs w:val="28"/>
        </w:rPr>
        <w:t>范围的卫生防护距离，从而减轻对近距离内外环境的污染影响。</w:t>
      </w:r>
      <w:bookmarkEnd w:id="2"/>
      <w:bookmarkEnd w:id="3"/>
      <w:bookmarkEnd w:id="4"/>
    </w:p>
    <w:p w14:paraId="4E3AC7ED" w14:textId="77777777" w:rsidR="004C696C" w:rsidRPr="00E87C4F" w:rsidRDefault="00000000">
      <w:pPr>
        <w:spacing w:line="600" w:lineRule="exact"/>
        <w:ind w:firstLineChars="200" w:firstLine="560"/>
        <w:rPr>
          <w:rFonts w:ascii="Times New Roman" w:eastAsia="仿宋"/>
          <w:sz w:val="28"/>
          <w:szCs w:val="28"/>
        </w:rPr>
      </w:pPr>
      <w:r w:rsidRPr="00E87C4F">
        <w:rPr>
          <w:rFonts w:ascii="Times New Roman" w:eastAsia="仿宋" w:hAnsi="宋体" w:hint="eastAsia"/>
          <w:sz w:val="28"/>
          <w:szCs w:val="28"/>
        </w:rPr>
        <w:t>⑦</w:t>
      </w:r>
      <w:r w:rsidRPr="00E87C4F">
        <w:rPr>
          <w:rFonts w:ascii="Times New Roman" w:eastAsia="仿宋" w:hint="eastAsia"/>
          <w:sz w:val="28"/>
          <w:szCs w:val="28"/>
        </w:rPr>
        <w:t>项目调漆间、储漆间废气通过“</w:t>
      </w:r>
      <w:r w:rsidRPr="00E87C4F">
        <w:rPr>
          <w:rFonts w:ascii="Times New Roman" w:eastAsia="仿宋"/>
          <w:sz w:val="28"/>
          <w:szCs w:val="28"/>
        </w:rPr>
        <w:t>沸石转轮吸附（热空气脱附</w:t>
      </w:r>
      <w:r w:rsidRPr="00E87C4F">
        <w:rPr>
          <w:rFonts w:ascii="Times New Roman" w:eastAsia="仿宋" w:hint="eastAsia"/>
          <w:sz w:val="28"/>
          <w:szCs w:val="28"/>
        </w:rPr>
        <w:t>，</w:t>
      </w:r>
      <w:r w:rsidRPr="00E87C4F">
        <w:rPr>
          <w:rFonts w:ascii="Times New Roman" w:eastAsia="仿宋"/>
          <w:sz w:val="28"/>
          <w:szCs w:val="28"/>
        </w:rPr>
        <w:t>吸附效率达</w:t>
      </w:r>
      <w:r w:rsidRPr="00E87C4F">
        <w:rPr>
          <w:rFonts w:ascii="Times New Roman" w:eastAsia="仿宋" w:hint="eastAsia"/>
          <w:sz w:val="28"/>
          <w:szCs w:val="28"/>
        </w:rPr>
        <w:t>9</w:t>
      </w:r>
      <w:r w:rsidRPr="00E87C4F">
        <w:rPr>
          <w:rFonts w:ascii="Times New Roman" w:eastAsia="仿宋"/>
          <w:sz w:val="28"/>
          <w:szCs w:val="28"/>
        </w:rPr>
        <w:t>0%</w:t>
      </w:r>
      <w:r w:rsidRPr="00E87C4F">
        <w:rPr>
          <w:rFonts w:ascii="Times New Roman" w:eastAsia="仿宋"/>
          <w:sz w:val="28"/>
          <w:szCs w:val="28"/>
        </w:rPr>
        <w:t>）</w:t>
      </w:r>
      <w:r w:rsidRPr="00E87C4F">
        <w:rPr>
          <w:rFonts w:ascii="Times New Roman" w:eastAsia="仿宋"/>
          <w:sz w:val="28"/>
          <w:szCs w:val="28"/>
        </w:rPr>
        <w:t>+RTO</w:t>
      </w:r>
      <w:r w:rsidRPr="00E87C4F">
        <w:rPr>
          <w:rFonts w:ascii="Times New Roman" w:eastAsia="仿宋" w:hint="eastAsia"/>
          <w:sz w:val="28"/>
          <w:szCs w:val="28"/>
        </w:rPr>
        <w:t>燃烧（处理</w:t>
      </w:r>
      <w:r w:rsidRPr="00E87C4F">
        <w:rPr>
          <w:rFonts w:ascii="Times New Roman" w:eastAsia="仿宋"/>
          <w:sz w:val="28"/>
          <w:szCs w:val="28"/>
        </w:rPr>
        <w:t>效率</w:t>
      </w:r>
      <w:r w:rsidRPr="00E87C4F">
        <w:rPr>
          <w:rFonts w:ascii="Times New Roman" w:eastAsia="仿宋"/>
          <w:sz w:val="28"/>
          <w:szCs w:val="28"/>
        </w:rPr>
        <w:t>95%</w:t>
      </w:r>
      <w:r w:rsidRPr="00E87C4F">
        <w:rPr>
          <w:rFonts w:ascii="Times New Roman" w:eastAsia="仿宋" w:hint="eastAsia"/>
          <w:sz w:val="28"/>
          <w:szCs w:val="28"/>
        </w:rPr>
        <w:t>）”通过</w:t>
      </w:r>
      <w:r w:rsidRPr="00E87C4F">
        <w:rPr>
          <w:rFonts w:ascii="Times New Roman" w:eastAsia="仿宋"/>
          <w:sz w:val="28"/>
          <w:szCs w:val="28"/>
        </w:rPr>
        <w:t>35m</w:t>
      </w:r>
      <w:r w:rsidRPr="00E87C4F">
        <w:rPr>
          <w:rFonts w:ascii="Times New Roman" w:eastAsia="仿宋"/>
          <w:sz w:val="28"/>
          <w:szCs w:val="28"/>
        </w:rPr>
        <w:t>排</w:t>
      </w:r>
      <w:r w:rsidRPr="00E87C4F">
        <w:rPr>
          <w:rFonts w:ascii="Times New Roman" w:eastAsia="仿宋" w:hint="eastAsia"/>
          <w:sz w:val="28"/>
          <w:szCs w:val="28"/>
        </w:rPr>
        <w:t>气筒达标排放。</w:t>
      </w:r>
    </w:p>
    <w:p w14:paraId="4014AA5C" w14:textId="77777777" w:rsidR="004C696C" w:rsidRPr="00E87C4F" w:rsidRDefault="00000000">
      <w:pPr>
        <w:spacing w:line="600" w:lineRule="exact"/>
        <w:ind w:firstLineChars="200" w:firstLine="560"/>
        <w:rPr>
          <w:rFonts w:ascii="Times New Roman" w:eastAsia="仿宋"/>
          <w:sz w:val="28"/>
          <w:szCs w:val="28"/>
        </w:rPr>
      </w:pPr>
      <w:r w:rsidRPr="00E87C4F">
        <w:rPr>
          <w:rFonts w:ascii="Times New Roman" w:eastAsia="仿宋"/>
          <w:sz w:val="28"/>
          <w:szCs w:val="28"/>
        </w:rPr>
        <w:t>2</w:t>
      </w:r>
      <w:r w:rsidRPr="00E87C4F">
        <w:rPr>
          <w:rFonts w:ascii="Times New Roman" w:eastAsia="仿宋" w:hint="eastAsia"/>
          <w:sz w:val="28"/>
          <w:szCs w:val="28"/>
        </w:rPr>
        <w:t>、采购方面：</w:t>
      </w:r>
    </w:p>
    <w:p w14:paraId="73D86E66" w14:textId="77777777" w:rsidR="004C696C" w:rsidRPr="00E87C4F" w:rsidRDefault="00000000">
      <w:pPr>
        <w:snapToGrid w:val="0"/>
        <w:spacing w:line="600" w:lineRule="exact"/>
        <w:ind w:firstLineChars="200" w:firstLine="560"/>
        <w:rPr>
          <w:rFonts w:ascii="Times New Roman" w:eastAsia="仿宋"/>
          <w:sz w:val="28"/>
          <w:szCs w:val="28"/>
        </w:rPr>
      </w:pPr>
      <w:r w:rsidRPr="00E87C4F">
        <w:rPr>
          <w:rFonts w:ascii="Times New Roman" w:eastAsia="仿宋"/>
          <w:sz w:val="28"/>
          <w:szCs w:val="28"/>
        </w:rPr>
        <w:t>采购</w:t>
      </w:r>
      <w:r w:rsidRPr="00E87C4F">
        <w:rPr>
          <w:rFonts w:ascii="Times New Roman" w:eastAsia="仿宋" w:hint="eastAsia"/>
          <w:sz w:val="28"/>
          <w:szCs w:val="28"/>
        </w:rPr>
        <w:t>制定了</w:t>
      </w:r>
      <w:r w:rsidRPr="00E87C4F">
        <w:rPr>
          <w:rFonts w:ascii="Times New Roman" w:eastAsia="仿宋" w:cs="Times New Roman" w:hint="eastAsia"/>
          <w:sz w:val="28"/>
          <w:szCs w:val="28"/>
        </w:rPr>
        <w:t>绿色采购管理制度</w:t>
      </w:r>
      <w:r w:rsidRPr="00E87C4F">
        <w:rPr>
          <w:rFonts w:ascii="Times New Roman" w:eastAsia="仿宋" w:hint="eastAsia"/>
          <w:sz w:val="28"/>
          <w:szCs w:val="28"/>
        </w:rPr>
        <w:t>，</w:t>
      </w:r>
      <w:r w:rsidRPr="00E87C4F">
        <w:rPr>
          <w:rFonts w:ascii="Times New Roman" w:eastAsia="仿宋"/>
          <w:sz w:val="28"/>
          <w:szCs w:val="28"/>
        </w:rPr>
        <w:t>采购的原则如下：</w:t>
      </w:r>
    </w:p>
    <w:p w14:paraId="51103D3C" w14:textId="77777777" w:rsidR="004C696C" w:rsidRPr="00E87C4F" w:rsidRDefault="00000000">
      <w:pPr>
        <w:snapToGrid w:val="0"/>
        <w:spacing w:line="600" w:lineRule="exact"/>
        <w:ind w:firstLineChars="200" w:firstLine="560"/>
        <w:rPr>
          <w:rFonts w:ascii="Times New Roman" w:eastAsia="仿宋" w:hAnsi="方正仿宋_GBK" w:cs="仿宋" w:hint="eastAsia"/>
          <w:sz w:val="28"/>
          <w:szCs w:val="28"/>
        </w:rPr>
      </w:pPr>
      <w:r w:rsidRPr="00E87C4F">
        <w:rPr>
          <w:rFonts w:ascii="Times New Roman" w:eastAsia="仿宋" w:hAnsi="方正仿宋_GBK" w:cs="仿宋"/>
          <w:sz w:val="28"/>
          <w:szCs w:val="28"/>
        </w:rPr>
        <w:t>（</w:t>
      </w:r>
      <w:r w:rsidRPr="00E87C4F">
        <w:rPr>
          <w:rFonts w:ascii="Times New Roman" w:eastAsia="仿宋" w:hAnsi="方正仿宋_GBK" w:cs="仿宋"/>
          <w:sz w:val="28"/>
          <w:szCs w:val="28"/>
        </w:rPr>
        <w:t>1</w:t>
      </w:r>
      <w:r w:rsidRPr="00E87C4F">
        <w:rPr>
          <w:rFonts w:ascii="Times New Roman" w:eastAsia="仿宋" w:hAnsi="方正仿宋_GBK" w:cs="仿宋"/>
          <w:sz w:val="28"/>
          <w:szCs w:val="28"/>
        </w:rPr>
        <w:t>）</w:t>
      </w:r>
      <w:r w:rsidRPr="00E87C4F">
        <w:rPr>
          <w:rFonts w:ascii="Times New Roman" w:eastAsia="仿宋" w:hAnsi="方正仿宋_GBK" w:cs="仿宋" w:hint="eastAsia"/>
          <w:sz w:val="28"/>
          <w:szCs w:val="28"/>
        </w:rPr>
        <w:t>经济效益与环境效益兼顾。在采购活动中，应充分考虑环境效益，优先采购环境友好、节能低耗和易于资源综合利用的原材料、产品和服务，兼顾经济效益和环境效益。</w:t>
      </w:r>
    </w:p>
    <w:p w14:paraId="7709FC23" w14:textId="77777777" w:rsidR="004C696C" w:rsidRPr="00E87C4F" w:rsidRDefault="00000000">
      <w:pPr>
        <w:snapToGrid w:val="0"/>
        <w:spacing w:line="600" w:lineRule="exact"/>
        <w:ind w:firstLineChars="200" w:firstLine="560"/>
        <w:rPr>
          <w:rFonts w:ascii="Times New Roman" w:eastAsia="仿宋" w:hAnsi="方正仿宋_GBK" w:cs="仿宋" w:hint="eastAsia"/>
          <w:sz w:val="28"/>
          <w:szCs w:val="28"/>
        </w:rPr>
      </w:pPr>
      <w:r w:rsidRPr="00E87C4F">
        <w:rPr>
          <w:rFonts w:ascii="Times New Roman" w:eastAsia="仿宋" w:hAnsi="方正仿宋_GBK" w:cs="仿宋"/>
          <w:sz w:val="28"/>
          <w:szCs w:val="28"/>
        </w:rPr>
        <w:t>（</w:t>
      </w:r>
      <w:r w:rsidRPr="00E87C4F">
        <w:rPr>
          <w:rFonts w:ascii="Times New Roman" w:eastAsia="仿宋" w:hAnsi="方正仿宋_GBK" w:cs="仿宋"/>
          <w:sz w:val="28"/>
          <w:szCs w:val="28"/>
        </w:rPr>
        <w:t>2</w:t>
      </w:r>
      <w:r w:rsidRPr="00E87C4F">
        <w:rPr>
          <w:rFonts w:ascii="Times New Roman" w:eastAsia="仿宋" w:hAnsi="方正仿宋_GBK" w:cs="仿宋"/>
          <w:sz w:val="28"/>
          <w:szCs w:val="28"/>
        </w:rPr>
        <w:t>）</w:t>
      </w:r>
      <w:r w:rsidRPr="00E87C4F">
        <w:rPr>
          <w:rFonts w:ascii="Times New Roman" w:eastAsia="仿宋" w:hAnsi="方正仿宋_GBK" w:cs="仿宋" w:hint="eastAsia"/>
          <w:sz w:val="28"/>
          <w:szCs w:val="28"/>
        </w:rPr>
        <w:t>打造绿色供应链。应不断完善采购标准和制度，综合考虑产品设计、采购、生产、包装、物流、销售、服务、回收和再利用等多个环节的节能环保因素，与上下游单位共同践行环境保护、节能减排等社会责任，打造绿色供应链。</w:t>
      </w:r>
    </w:p>
    <w:p w14:paraId="551AC6A5" w14:textId="77777777" w:rsidR="004C696C" w:rsidRPr="00E87C4F" w:rsidRDefault="00000000">
      <w:pPr>
        <w:spacing w:line="600" w:lineRule="exact"/>
        <w:ind w:firstLineChars="200" w:firstLine="560"/>
        <w:rPr>
          <w:rFonts w:ascii="Times New Roman" w:eastAsia="仿宋"/>
          <w:sz w:val="28"/>
          <w:szCs w:val="28"/>
        </w:rPr>
      </w:pPr>
      <w:r w:rsidRPr="00E87C4F">
        <w:rPr>
          <w:rFonts w:ascii="Times New Roman" w:eastAsia="仿宋"/>
          <w:sz w:val="28"/>
          <w:szCs w:val="28"/>
        </w:rPr>
        <w:t>3</w:t>
      </w:r>
      <w:r w:rsidRPr="00E87C4F">
        <w:rPr>
          <w:rFonts w:ascii="Times New Roman" w:eastAsia="仿宋" w:hint="eastAsia"/>
          <w:sz w:val="28"/>
          <w:szCs w:val="28"/>
        </w:rPr>
        <w:t>、制造物流</w:t>
      </w:r>
    </w:p>
    <w:p w14:paraId="7F439290" w14:textId="77777777" w:rsidR="004C696C" w:rsidRPr="00E87C4F" w:rsidRDefault="00000000">
      <w:pPr>
        <w:snapToGrid w:val="0"/>
        <w:spacing w:line="600" w:lineRule="exact"/>
        <w:ind w:firstLineChars="200" w:firstLine="560"/>
        <w:rPr>
          <w:rFonts w:ascii="Times New Roman" w:eastAsia="仿宋" w:hAnsi="方正仿宋_GBK" w:cs="仿宋" w:hint="eastAsia"/>
          <w:sz w:val="28"/>
          <w:szCs w:val="28"/>
        </w:rPr>
      </w:pPr>
      <w:r w:rsidRPr="00E87C4F">
        <w:rPr>
          <w:rFonts w:ascii="Times New Roman" w:eastAsia="仿宋" w:hAnsi="方正仿宋_GBK" w:cs="仿宋"/>
          <w:sz w:val="28"/>
          <w:szCs w:val="28"/>
        </w:rPr>
        <w:t>（</w:t>
      </w:r>
      <w:r w:rsidRPr="00E87C4F">
        <w:rPr>
          <w:rFonts w:ascii="Times New Roman" w:eastAsia="仿宋" w:hAnsi="方正仿宋_GBK" w:cs="仿宋"/>
          <w:sz w:val="28"/>
          <w:szCs w:val="28"/>
        </w:rPr>
        <w:t>1</w:t>
      </w:r>
      <w:r w:rsidRPr="00E87C4F">
        <w:rPr>
          <w:rFonts w:ascii="Times New Roman" w:eastAsia="仿宋" w:hAnsi="方正仿宋_GBK" w:cs="仿宋"/>
          <w:sz w:val="28"/>
          <w:szCs w:val="28"/>
        </w:rPr>
        <w:t>）在运输工具上，采用了绿能车辆，如电动叉车、电动货车等，这些车辆可以大幅降低碳排放，以及在能源管理方面采用了一系列的节能措施；</w:t>
      </w:r>
    </w:p>
    <w:p w14:paraId="5E5A8A5C" w14:textId="77777777" w:rsidR="004C696C" w:rsidRPr="00E87C4F" w:rsidRDefault="00000000">
      <w:pPr>
        <w:snapToGrid w:val="0"/>
        <w:spacing w:line="600" w:lineRule="exact"/>
        <w:ind w:firstLineChars="200" w:firstLine="560"/>
        <w:rPr>
          <w:rFonts w:ascii="Times New Roman" w:eastAsia="仿宋" w:cs="仿宋"/>
          <w:sz w:val="28"/>
          <w:szCs w:val="28"/>
        </w:rPr>
      </w:pPr>
      <w:r w:rsidRPr="00E87C4F">
        <w:rPr>
          <w:rFonts w:ascii="Times New Roman" w:eastAsia="仿宋" w:hAnsi="方正仿宋_GBK" w:cs="仿宋"/>
          <w:sz w:val="28"/>
          <w:szCs w:val="28"/>
        </w:rPr>
        <w:t>（</w:t>
      </w:r>
      <w:r w:rsidRPr="00E87C4F">
        <w:rPr>
          <w:rFonts w:ascii="Times New Roman" w:eastAsia="仿宋" w:hAnsi="方正仿宋_GBK" w:cs="仿宋"/>
          <w:sz w:val="28"/>
          <w:szCs w:val="28"/>
        </w:rPr>
        <w:t>2</w:t>
      </w:r>
      <w:r w:rsidRPr="00E87C4F">
        <w:rPr>
          <w:rFonts w:ascii="Times New Roman" w:eastAsia="仿宋" w:hAnsi="方正仿宋_GBK" w:cs="仿宋"/>
          <w:sz w:val="28"/>
          <w:szCs w:val="28"/>
        </w:rPr>
        <w:t>）</w:t>
      </w:r>
      <w:r w:rsidRPr="00E87C4F">
        <w:rPr>
          <w:rFonts w:ascii="Times New Roman" w:eastAsia="仿宋" w:cs="仿宋"/>
          <w:sz w:val="28"/>
          <w:szCs w:val="28"/>
        </w:rPr>
        <w:t>优化路线上，采用</w:t>
      </w:r>
      <w:r w:rsidRPr="00E87C4F">
        <w:rPr>
          <w:rFonts w:ascii="Times New Roman" w:eastAsia="仿宋" w:cs="仿宋"/>
          <w:sz w:val="28"/>
          <w:szCs w:val="28"/>
        </w:rPr>
        <w:t>“</w:t>
      </w:r>
      <w:r w:rsidRPr="00E87C4F">
        <w:rPr>
          <w:rFonts w:ascii="Times New Roman" w:eastAsia="仿宋" w:cs="仿宋"/>
          <w:sz w:val="28"/>
          <w:szCs w:val="28"/>
        </w:rPr>
        <w:t>压缩路程、优化路线</w:t>
      </w:r>
      <w:r w:rsidRPr="00E87C4F">
        <w:rPr>
          <w:rFonts w:ascii="Times New Roman" w:eastAsia="仿宋" w:cs="仿宋"/>
          <w:sz w:val="28"/>
          <w:szCs w:val="28"/>
        </w:rPr>
        <w:t>”</w:t>
      </w:r>
      <w:r w:rsidRPr="00E87C4F">
        <w:rPr>
          <w:rFonts w:ascii="Times New Roman" w:eastAsia="仿宋" w:cs="仿宋"/>
          <w:sz w:val="28"/>
          <w:szCs w:val="28"/>
        </w:rPr>
        <w:t>的方法，减少车辆的总行驶里程，达到降低污染和节约能源的目的。</w:t>
      </w:r>
    </w:p>
    <w:p w14:paraId="527AC290" w14:textId="77777777" w:rsidR="004C696C" w:rsidRPr="00E87C4F" w:rsidRDefault="00000000">
      <w:pPr>
        <w:snapToGrid w:val="0"/>
        <w:spacing w:line="600" w:lineRule="exact"/>
        <w:ind w:firstLineChars="200" w:firstLine="560"/>
        <w:rPr>
          <w:rFonts w:ascii="Times New Roman" w:eastAsia="仿宋" w:cs="仿宋"/>
          <w:sz w:val="28"/>
          <w:szCs w:val="28"/>
        </w:rPr>
      </w:pPr>
      <w:r w:rsidRPr="00E87C4F">
        <w:rPr>
          <w:rFonts w:ascii="Times New Roman" w:eastAsia="仿宋" w:cs="仿宋"/>
          <w:sz w:val="28"/>
          <w:szCs w:val="28"/>
        </w:rPr>
        <w:t>（</w:t>
      </w:r>
      <w:r w:rsidRPr="00E87C4F">
        <w:rPr>
          <w:rFonts w:ascii="Times New Roman" w:eastAsia="仿宋" w:cs="仿宋"/>
          <w:sz w:val="28"/>
          <w:szCs w:val="28"/>
        </w:rPr>
        <w:t>3</w:t>
      </w:r>
      <w:r w:rsidRPr="00E87C4F">
        <w:rPr>
          <w:rFonts w:ascii="Times New Roman" w:eastAsia="仿宋" w:cs="仿宋"/>
          <w:sz w:val="28"/>
          <w:szCs w:val="28"/>
        </w:rPr>
        <w:t>）绿色包装：在运输和储存包装方面，绿色物流采用可生物降解的包装材料，例如玉米淀粉、竹子纸，减少非生物垃圾对环境的伤害。另外，物流企业还可以推广</w:t>
      </w:r>
      <w:r w:rsidRPr="00E87C4F">
        <w:rPr>
          <w:rFonts w:ascii="Times New Roman" w:eastAsia="仿宋" w:cs="仿宋"/>
          <w:sz w:val="28"/>
          <w:szCs w:val="28"/>
        </w:rPr>
        <w:t>“</w:t>
      </w:r>
      <w:r w:rsidRPr="00E87C4F">
        <w:rPr>
          <w:rFonts w:ascii="Times New Roman" w:eastAsia="仿宋" w:cs="仿宋"/>
          <w:sz w:val="28"/>
          <w:szCs w:val="28"/>
        </w:rPr>
        <w:t>包装减量</w:t>
      </w:r>
      <w:r w:rsidRPr="00E87C4F">
        <w:rPr>
          <w:rFonts w:ascii="Times New Roman" w:eastAsia="仿宋" w:cs="仿宋"/>
          <w:sz w:val="28"/>
          <w:szCs w:val="28"/>
        </w:rPr>
        <w:t>”</w:t>
      </w:r>
      <w:r w:rsidRPr="00E87C4F">
        <w:rPr>
          <w:rFonts w:ascii="Times New Roman" w:eastAsia="仿宋" w:cs="仿宋"/>
          <w:sz w:val="28"/>
          <w:szCs w:val="28"/>
        </w:rPr>
        <w:t>，从而减少对资源的浪费。</w:t>
      </w:r>
    </w:p>
    <w:p w14:paraId="4A86F1AB" w14:textId="77777777" w:rsidR="004C696C" w:rsidRPr="00E87C4F" w:rsidRDefault="00000000">
      <w:pPr>
        <w:snapToGrid w:val="0"/>
        <w:spacing w:line="600" w:lineRule="exact"/>
        <w:ind w:firstLineChars="200" w:firstLine="560"/>
        <w:rPr>
          <w:rFonts w:ascii="Times New Roman" w:eastAsia="仿宋" w:hAnsi="方正仿宋_GBK" w:cs="仿宋" w:hint="eastAsia"/>
          <w:sz w:val="28"/>
          <w:szCs w:val="28"/>
        </w:rPr>
      </w:pPr>
      <w:r w:rsidRPr="00E87C4F">
        <w:rPr>
          <w:rFonts w:ascii="Times New Roman" w:eastAsia="仿宋" w:cs="仿宋"/>
          <w:sz w:val="28"/>
          <w:szCs w:val="28"/>
        </w:rPr>
        <w:lastRenderedPageBreak/>
        <w:t>（</w:t>
      </w:r>
      <w:r w:rsidRPr="00E87C4F">
        <w:rPr>
          <w:rFonts w:ascii="Times New Roman" w:eastAsia="仿宋" w:cs="仿宋"/>
          <w:sz w:val="28"/>
          <w:szCs w:val="28"/>
        </w:rPr>
        <w:t>4</w:t>
      </w:r>
      <w:r w:rsidRPr="00E87C4F">
        <w:rPr>
          <w:rFonts w:ascii="Times New Roman" w:eastAsia="仿宋" w:cs="仿宋"/>
          <w:sz w:val="28"/>
          <w:szCs w:val="28"/>
        </w:rPr>
        <w:t>）环保技术方面，仓储物流库采用了智能货架，通过自动化、智能控制技术等手段实现货物物流的透明化、标准化，提升生产效率，减少碳排放，这些技术包括智能物流设备、制造业智能化等等。</w:t>
      </w:r>
    </w:p>
    <w:p w14:paraId="35F2016B" w14:textId="77777777" w:rsidR="004C696C" w:rsidRPr="00E87C4F" w:rsidRDefault="00000000">
      <w:pPr>
        <w:spacing w:line="600" w:lineRule="exact"/>
        <w:ind w:firstLineChars="200" w:firstLine="560"/>
        <w:rPr>
          <w:rFonts w:ascii="Times New Roman" w:eastAsia="仿宋"/>
          <w:sz w:val="28"/>
          <w:szCs w:val="28"/>
        </w:rPr>
      </w:pPr>
      <w:r w:rsidRPr="00E87C4F">
        <w:rPr>
          <w:rFonts w:ascii="Times New Roman" w:eastAsia="仿宋" w:hint="eastAsia"/>
          <w:sz w:val="28"/>
          <w:szCs w:val="28"/>
        </w:rPr>
        <w:t>4</w:t>
      </w:r>
      <w:r w:rsidRPr="00E87C4F">
        <w:rPr>
          <w:rFonts w:ascii="Times New Roman" w:eastAsia="仿宋" w:hint="eastAsia"/>
          <w:sz w:val="28"/>
          <w:szCs w:val="28"/>
        </w:rPr>
        <w:t>、销售及回收再利用</w:t>
      </w:r>
    </w:p>
    <w:p w14:paraId="202D269D" w14:textId="7697BF20" w:rsidR="004C696C" w:rsidRPr="00E87C4F" w:rsidRDefault="00000000">
      <w:pPr>
        <w:spacing w:line="600" w:lineRule="exact"/>
        <w:ind w:firstLineChars="200" w:firstLine="560"/>
        <w:rPr>
          <w:rFonts w:ascii="Times New Roman" w:eastAsia="仿宋"/>
          <w:sz w:val="28"/>
          <w:szCs w:val="28"/>
        </w:rPr>
      </w:pPr>
      <w:r w:rsidRPr="00E87C4F">
        <w:rPr>
          <w:rFonts w:ascii="Times New Roman" w:eastAsia="仿宋"/>
          <w:sz w:val="28"/>
          <w:szCs w:val="28"/>
        </w:rPr>
        <w:t>新能源汽车快速发展，退役电池回收利用问题日益凸显。销售部门对所销售的新能源汽车电池达到使用年限后进行回收再利用处理，对此，公司与具有资质的动力电池回收企业</w:t>
      </w:r>
      <w:r w:rsidRPr="00E87C4F">
        <w:rPr>
          <w:rFonts w:ascii="Times New Roman" w:eastAsia="仿宋"/>
          <w:sz w:val="28"/>
          <w:szCs w:val="28"/>
        </w:rPr>
        <w:t>“</w:t>
      </w:r>
      <w:r w:rsidRPr="00E87C4F">
        <w:rPr>
          <w:rFonts w:ascii="Times New Roman" w:eastAsia="仿宋"/>
          <w:sz w:val="28"/>
          <w:szCs w:val="28"/>
        </w:rPr>
        <w:t>天津赛德美新能源科技有限公司</w:t>
      </w:r>
      <w:r w:rsidRPr="00E87C4F">
        <w:rPr>
          <w:rFonts w:ascii="Times New Roman" w:eastAsia="仿宋"/>
          <w:sz w:val="28"/>
          <w:szCs w:val="28"/>
        </w:rPr>
        <w:t>(</w:t>
      </w:r>
      <w:r w:rsidRPr="00E87C4F">
        <w:rPr>
          <w:rFonts w:ascii="Times New Roman" w:eastAsia="仿宋"/>
          <w:sz w:val="28"/>
          <w:szCs w:val="28"/>
        </w:rPr>
        <w:t>工信部</w:t>
      </w:r>
      <w:r w:rsidRPr="00E87C4F">
        <w:rPr>
          <w:rFonts w:ascii="Times New Roman" w:eastAsia="仿宋"/>
          <w:sz w:val="28"/>
          <w:szCs w:val="28"/>
        </w:rPr>
        <w:t>2021</w:t>
      </w:r>
      <w:r w:rsidRPr="00E87C4F">
        <w:rPr>
          <w:rFonts w:ascii="Times New Roman" w:eastAsia="仿宋"/>
          <w:sz w:val="28"/>
          <w:szCs w:val="28"/>
        </w:rPr>
        <w:t>年第</w:t>
      </w:r>
      <w:r w:rsidRPr="00E87C4F">
        <w:rPr>
          <w:rFonts w:ascii="Times New Roman" w:eastAsia="仿宋"/>
          <w:sz w:val="28"/>
          <w:szCs w:val="28"/>
        </w:rPr>
        <w:t>3</w:t>
      </w:r>
      <w:r w:rsidRPr="00E87C4F">
        <w:rPr>
          <w:rFonts w:ascii="Times New Roman" w:eastAsia="仿宋"/>
          <w:sz w:val="28"/>
          <w:szCs w:val="28"/>
        </w:rPr>
        <w:t>号文件第二批</w:t>
      </w:r>
      <w:r w:rsidRPr="00E87C4F">
        <w:rPr>
          <w:rFonts w:ascii="Times New Roman" w:eastAsia="仿宋"/>
          <w:sz w:val="28"/>
          <w:szCs w:val="28"/>
        </w:rPr>
        <w:t>)”</w:t>
      </w:r>
      <w:r w:rsidRPr="00E87C4F">
        <w:rPr>
          <w:rFonts w:ascii="Times New Roman" w:eastAsia="仿宋"/>
          <w:sz w:val="28"/>
          <w:szCs w:val="28"/>
        </w:rPr>
        <w:t>签订了</w:t>
      </w:r>
      <w:r w:rsidRPr="00E87C4F">
        <w:rPr>
          <w:rFonts w:ascii="Times New Roman" w:eastAsia="仿宋"/>
          <w:sz w:val="28"/>
          <w:szCs w:val="28"/>
        </w:rPr>
        <w:t>“</w:t>
      </w:r>
      <w:r w:rsidRPr="00E87C4F">
        <w:rPr>
          <w:rFonts w:ascii="Times New Roman" w:eastAsia="仿宋"/>
          <w:sz w:val="28"/>
          <w:szCs w:val="28"/>
        </w:rPr>
        <w:t>废旧动力电池回收服务合同</w:t>
      </w:r>
      <w:r w:rsidRPr="00E87C4F">
        <w:rPr>
          <w:rFonts w:ascii="Times New Roman" w:eastAsia="仿宋"/>
          <w:sz w:val="28"/>
          <w:szCs w:val="28"/>
        </w:rPr>
        <w:t>”(</w:t>
      </w:r>
      <w:r w:rsidRPr="00E87C4F">
        <w:rPr>
          <w:rFonts w:ascii="Times New Roman" w:eastAsia="仿宋"/>
          <w:sz w:val="28"/>
          <w:szCs w:val="28"/>
        </w:rPr>
        <w:t>合同编号</w:t>
      </w:r>
      <w:r w:rsidRPr="00E87C4F">
        <w:rPr>
          <w:rFonts w:ascii="Times New Roman" w:eastAsia="仿宋"/>
          <w:sz w:val="28"/>
          <w:szCs w:val="28"/>
        </w:rPr>
        <w:t>:KY-CGX-YBHT-2023-108)</w:t>
      </w:r>
      <w:r w:rsidRPr="00E87C4F">
        <w:rPr>
          <w:rFonts w:ascii="Times New Roman" w:eastAsia="仿宋"/>
          <w:sz w:val="28"/>
          <w:szCs w:val="28"/>
        </w:rPr>
        <w:t>，确保废日日电池得到有效处理，避免污染环境。建立</w:t>
      </w:r>
      <w:r w:rsidRPr="00E87C4F">
        <w:rPr>
          <w:rFonts w:ascii="Times New Roman" w:eastAsia="仿宋"/>
          <w:sz w:val="28"/>
          <w:szCs w:val="28"/>
        </w:rPr>
        <w:t>“</w:t>
      </w:r>
      <w:r w:rsidRPr="00E87C4F">
        <w:rPr>
          <w:rFonts w:ascii="Times New Roman" w:eastAsia="仿宋"/>
          <w:sz w:val="28"/>
          <w:szCs w:val="28"/>
        </w:rPr>
        <w:t>动力电池溯源系统</w:t>
      </w:r>
      <w:r w:rsidRPr="00E87C4F">
        <w:rPr>
          <w:rFonts w:ascii="Times New Roman" w:eastAsia="仿宋"/>
          <w:sz w:val="28"/>
          <w:szCs w:val="28"/>
        </w:rPr>
        <w:t>”</w:t>
      </w:r>
      <w:r w:rsidRPr="00E87C4F">
        <w:rPr>
          <w:rFonts w:ascii="Times New Roman" w:eastAsia="仿宋"/>
          <w:sz w:val="28"/>
          <w:szCs w:val="28"/>
        </w:rPr>
        <w:t>，确保每一块蓄电池来源可查、去向可追、节点可控。</w:t>
      </w:r>
    </w:p>
    <w:p w14:paraId="7F2F061C" w14:textId="77777777" w:rsidR="004C696C" w:rsidRPr="00E87C4F" w:rsidRDefault="004C696C"/>
    <w:p w14:paraId="4A0A5F66" w14:textId="77777777" w:rsidR="004C696C" w:rsidRPr="00E87C4F" w:rsidRDefault="004C696C">
      <w:pPr>
        <w:spacing w:line="360" w:lineRule="auto"/>
        <w:ind w:firstLineChars="200" w:firstLine="480"/>
        <w:jc w:val="right"/>
        <w:rPr>
          <w:rFonts w:ascii="Times New Roman" w:eastAsia="仿宋_GB2312" w:cs="Times New Roman"/>
          <w:sz w:val="24"/>
          <w:szCs w:val="24"/>
        </w:rPr>
      </w:pPr>
    </w:p>
    <w:p w14:paraId="0AFAB662" w14:textId="77777777" w:rsidR="004C696C" w:rsidRPr="00E87C4F" w:rsidRDefault="00000000">
      <w:pPr>
        <w:spacing w:line="360" w:lineRule="auto"/>
        <w:ind w:firstLineChars="200" w:firstLine="560"/>
        <w:jc w:val="right"/>
        <w:rPr>
          <w:rFonts w:ascii="Times New Roman" w:eastAsia="仿宋_GB2312" w:cs="Times New Roman"/>
          <w:sz w:val="28"/>
          <w:szCs w:val="28"/>
        </w:rPr>
      </w:pPr>
      <w:r w:rsidRPr="00E87C4F">
        <w:rPr>
          <w:rFonts w:ascii="Times New Roman" w:eastAsia="仿宋_GB2312" w:cs="Times New Roman"/>
          <w:sz w:val="28"/>
          <w:szCs w:val="28"/>
        </w:rPr>
        <w:t>宜宾凯翼汽车有限公司</w:t>
      </w:r>
    </w:p>
    <w:p w14:paraId="4F337769" w14:textId="07C4BA96" w:rsidR="004C696C" w:rsidRPr="00E87C4F" w:rsidRDefault="00000000">
      <w:pPr>
        <w:spacing w:line="360" w:lineRule="auto"/>
        <w:ind w:firstLineChars="200" w:firstLine="560"/>
        <w:jc w:val="right"/>
        <w:rPr>
          <w:rFonts w:ascii="Times New Roman" w:eastAsia="仿宋_GB2312" w:cs="Times New Roman"/>
          <w:color w:val="FF0000"/>
          <w:sz w:val="28"/>
          <w:szCs w:val="28"/>
        </w:rPr>
      </w:pPr>
      <w:r w:rsidRPr="00E87C4F">
        <w:rPr>
          <w:rFonts w:ascii="Times New Roman" w:eastAsia="仿宋_GB2312" w:cs="Times New Roman" w:hint="eastAsia"/>
          <w:sz w:val="28"/>
          <w:szCs w:val="28"/>
        </w:rPr>
        <w:t>2</w:t>
      </w:r>
      <w:r w:rsidRPr="00E87C4F">
        <w:rPr>
          <w:rFonts w:ascii="Times New Roman" w:eastAsia="仿宋_GB2312" w:cs="Times New Roman"/>
          <w:sz w:val="28"/>
          <w:szCs w:val="28"/>
        </w:rPr>
        <w:t>02</w:t>
      </w:r>
      <w:r w:rsidR="00176EFE">
        <w:rPr>
          <w:rFonts w:ascii="Times New Roman" w:eastAsia="仿宋_GB2312" w:cs="Times New Roman"/>
          <w:sz w:val="28"/>
          <w:szCs w:val="28"/>
        </w:rPr>
        <w:t>3</w:t>
      </w:r>
      <w:r w:rsidRPr="00E87C4F">
        <w:rPr>
          <w:rFonts w:ascii="Times New Roman" w:eastAsia="仿宋_GB2312" w:cs="Times New Roman" w:hint="eastAsia"/>
          <w:sz w:val="28"/>
          <w:szCs w:val="28"/>
        </w:rPr>
        <w:t>年</w:t>
      </w:r>
      <w:r w:rsidR="00E87C4F" w:rsidRPr="00E87C4F">
        <w:rPr>
          <w:rFonts w:ascii="Times New Roman" w:eastAsia="仿宋_GB2312" w:cs="Times New Roman"/>
          <w:sz w:val="28"/>
          <w:szCs w:val="28"/>
        </w:rPr>
        <w:t>3</w:t>
      </w:r>
      <w:r w:rsidRPr="00E87C4F">
        <w:rPr>
          <w:rFonts w:ascii="Times New Roman" w:eastAsia="仿宋_GB2312" w:cs="Times New Roman" w:hint="eastAsia"/>
          <w:sz w:val="28"/>
          <w:szCs w:val="28"/>
        </w:rPr>
        <w:t>月</w:t>
      </w:r>
      <w:r w:rsidR="00E87C4F" w:rsidRPr="00E87C4F">
        <w:rPr>
          <w:rFonts w:ascii="Times New Roman" w:eastAsia="仿宋_GB2312" w:cs="Times New Roman"/>
          <w:sz w:val="28"/>
          <w:szCs w:val="28"/>
        </w:rPr>
        <w:t>1</w:t>
      </w:r>
      <w:r w:rsidRPr="00E87C4F">
        <w:rPr>
          <w:rFonts w:ascii="Times New Roman" w:eastAsia="仿宋_GB2312" w:cs="Times New Roman" w:hint="eastAsia"/>
          <w:sz w:val="28"/>
          <w:szCs w:val="28"/>
        </w:rPr>
        <w:t>日</w:t>
      </w:r>
    </w:p>
    <w:p w14:paraId="0478DEA0" w14:textId="77777777" w:rsidR="004C696C" w:rsidRPr="00E87C4F" w:rsidRDefault="004C696C">
      <w:pPr>
        <w:spacing w:line="360" w:lineRule="auto"/>
        <w:ind w:firstLineChars="200" w:firstLine="720"/>
        <w:rPr>
          <w:rFonts w:ascii="Times New Roman" w:eastAsia="仿宋_GB2312" w:cs="Times New Roman"/>
          <w:sz w:val="36"/>
          <w:szCs w:val="36"/>
        </w:rPr>
      </w:pPr>
    </w:p>
    <w:sectPr w:rsidR="004C696C" w:rsidRPr="00E87C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49BC" w14:textId="77777777" w:rsidR="00DA01CC" w:rsidRDefault="00DA01CC" w:rsidP="00E87C4F">
      <w:r>
        <w:separator/>
      </w:r>
    </w:p>
  </w:endnote>
  <w:endnote w:type="continuationSeparator" w:id="0">
    <w:p w14:paraId="1F0B1E64" w14:textId="77777777" w:rsidR="00DA01CC" w:rsidRDefault="00DA01CC" w:rsidP="00E8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7CBF" w14:textId="77777777" w:rsidR="00DA01CC" w:rsidRDefault="00DA01CC" w:rsidP="00E87C4F">
      <w:r>
        <w:separator/>
      </w:r>
    </w:p>
  </w:footnote>
  <w:footnote w:type="continuationSeparator" w:id="0">
    <w:p w14:paraId="1C16A100" w14:textId="77777777" w:rsidR="00DA01CC" w:rsidRDefault="00DA01CC" w:rsidP="00E87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6C"/>
    <w:rsid w:val="00176EFE"/>
    <w:rsid w:val="004C696C"/>
    <w:rsid w:val="00510730"/>
    <w:rsid w:val="00A3475E"/>
    <w:rsid w:val="00DA01CC"/>
    <w:rsid w:val="00E87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14B97"/>
  <w15:docId w15:val="{D9673E84-EE04-498D-A759-5EA65252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5" w:lineRule="auto"/>
      <w:outlineLvl w:val="1"/>
    </w:pPr>
    <w:rPr>
      <w:rFonts w:ascii="Times New Roman" w:eastAsia="黑体"/>
      <w:b/>
      <w:bCs/>
      <w:sz w:val="32"/>
      <w:szCs w:val="32"/>
    </w:rPr>
  </w:style>
  <w:style w:type="paragraph" w:styleId="3">
    <w:name w:val="heading 3"/>
    <w:basedOn w:val="a"/>
    <w:next w:val="a"/>
    <w:link w:val="30"/>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等线" w:eastAsia="等线" w:hAnsi="Times New Roman" w:cs="Arial"/>
      <w:b/>
      <w:bCs/>
      <w:kern w:val="44"/>
      <w:sz w:val="44"/>
      <w:szCs w:val="44"/>
      <w:lang w:val="en-US" w:eastAsia="zh-CN" w:bidi="ar-SA"/>
    </w:rPr>
  </w:style>
  <w:style w:type="character" w:customStyle="1" w:styleId="20">
    <w:name w:val="标题 2 字符"/>
    <w:basedOn w:val="a0"/>
    <w:link w:val="2"/>
    <w:rPr>
      <w:rFonts w:ascii="Times New Roman" w:eastAsia="黑体" w:hAnsi="Times New Roman" w:cs="Arial"/>
      <w:b/>
      <w:bCs/>
      <w:kern w:val="2"/>
      <w:sz w:val="32"/>
      <w:szCs w:val="32"/>
      <w:lang w:val="en-US" w:eastAsia="zh-CN" w:bidi="ar-SA"/>
    </w:rPr>
  </w:style>
  <w:style w:type="character" w:customStyle="1" w:styleId="30">
    <w:name w:val="标题 3 字符"/>
    <w:basedOn w:val="a0"/>
    <w:link w:val="3"/>
    <w:rPr>
      <w:rFonts w:ascii="等线" w:eastAsia="等线" w:hAnsi="Times New Roman" w:cs="Arial"/>
      <w:b/>
      <w:bCs/>
      <w:kern w:val="2"/>
      <w:sz w:val="32"/>
      <w:szCs w:val="32"/>
      <w:lang w:val="en-US" w:eastAsia="zh-CN" w:bidi="ar-SA"/>
    </w:rPr>
  </w:style>
  <w:style w:type="paragraph" w:styleId="a3">
    <w:name w:val="header"/>
    <w:basedOn w:val="a"/>
    <w:qFormat/>
    <w:pPr>
      <w:tabs>
        <w:tab w:val="center" w:pos="4153"/>
        <w:tab w:val="right" w:pos="8306"/>
      </w:tabs>
      <w:snapToGrid w:val="0"/>
      <w:jc w:val="center"/>
    </w:pPr>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TOC2">
    <w:name w:val="toc 2"/>
    <w:basedOn w:val="a"/>
    <w:next w:val="a"/>
    <w:autoRedefine/>
    <w:qFormat/>
    <w:pPr>
      <w:ind w:left="420"/>
    </w:pPr>
  </w:style>
  <w:style w:type="paragraph" w:styleId="a5">
    <w:name w:val="Normal (Web)"/>
    <w:basedOn w:val="a"/>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48CDE35-EE20-468B-85B6-F361D3634ED3}">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文旭</dc:creator>
  <cp:lastModifiedBy>user</cp:lastModifiedBy>
  <cp:revision>7</cp:revision>
  <dcterms:created xsi:type="dcterms:W3CDTF">2023-07-25T15:33:00Z</dcterms:created>
  <dcterms:modified xsi:type="dcterms:W3CDTF">2023-08-03T01:28:00Z</dcterms:modified>
</cp:coreProperties>
</file>